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9" w:rsidRDefault="00E44BB9" w:rsidP="00E44BB9">
      <w:pPr>
        <w:pStyle w:val="Default"/>
        <w:jc w:val="center"/>
        <w:rPr>
          <w:b/>
          <w:color w:val="auto"/>
        </w:rPr>
      </w:pPr>
      <w:r w:rsidRPr="006A50E6">
        <w:rPr>
          <w:b/>
          <w:color w:val="auto"/>
        </w:rPr>
        <w:t xml:space="preserve">Заключение </w:t>
      </w:r>
    </w:p>
    <w:p w:rsidR="00E44BB9" w:rsidRPr="006A50E6" w:rsidRDefault="00E44BB9" w:rsidP="00E44BB9">
      <w:pPr>
        <w:pStyle w:val="Default"/>
        <w:jc w:val="center"/>
        <w:rPr>
          <w:b/>
          <w:color w:val="auto"/>
        </w:rPr>
      </w:pPr>
      <w:r w:rsidRPr="006A50E6">
        <w:rPr>
          <w:b/>
          <w:color w:val="auto"/>
        </w:rPr>
        <w:t xml:space="preserve">на проект решения Совета </w:t>
      </w:r>
      <w:r>
        <w:rPr>
          <w:b/>
          <w:color w:val="auto"/>
        </w:rPr>
        <w:t>Большееловского</w:t>
      </w:r>
      <w:r w:rsidRPr="006A50E6">
        <w:rPr>
          <w:b/>
          <w:color w:val="auto"/>
        </w:rPr>
        <w:t xml:space="preserve"> сельского поселения</w:t>
      </w:r>
    </w:p>
    <w:p w:rsidR="00E44BB9" w:rsidRPr="006A50E6" w:rsidRDefault="00E44BB9" w:rsidP="00E44BB9">
      <w:pPr>
        <w:pStyle w:val="Default"/>
        <w:jc w:val="center"/>
        <w:rPr>
          <w:b/>
          <w:color w:val="auto"/>
        </w:rPr>
      </w:pPr>
      <w:r w:rsidRPr="006A50E6">
        <w:rPr>
          <w:b/>
          <w:color w:val="auto"/>
        </w:rPr>
        <w:t xml:space="preserve">«О бюджете </w:t>
      </w:r>
      <w:r>
        <w:rPr>
          <w:b/>
          <w:color w:val="auto"/>
        </w:rPr>
        <w:t>Большееловского</w:t>
      </w:r>
      <w:r w:rsidRPr="006A50E6">
        <w:rPr>
          <w:b/>
          <w:color w:val="auto"/>
        </w:rPr>
        <w:t xml:space="preserve"> сельского поселения </w:t>
      </w:r>
    </w:p>
    <w:p w:rsidR="00E44BB9" w:rsidRPr="006A50E6" w:rsidRDefault="00E44BB9" w:rsidP="00E44BB9">
      <w:pPr>
        <w:pStyle w:val="Default"/>
        <w:jc w:val="center"/>
        <w:rPr>
          <w:b/>
          <w:color w:val="auto"/>
        </w:rPr>
      </w:pPr>
      <w:r w:rsidRPr="006A50E6">
        <w:rPr>
          <w:b/>
          <w:color w:val="auto"/>
        </w:rPr>
        <w:t>на 202</w:t>
      </w:r>
      <w:r>
        <w:rPr>
          <w:b/>
          <w:color w:val="auto"/>
        </w:rPr>
        <w:t>3</w:t>
      </w:r>
      <w:r w:rsidRPr="006A50E6">
        <w:rPr>
          <w:b/>
          <w:color w:val="auto"/>
        </w:rPr>
        <w:t xml:space="preserve"> год и плановый период 202</w:t>
      </w:r>
      <w:r>
        <w:rPr>
          <w:b/>
          <w:color w:val="auto"/>
        </w:rPr>
        <w:t>4</w:t>
      </w:r>
      <w:r w:rsidRPr="006A50E6">
        <w:rPr>
          <w:b/>
          <w:color w:val="auto"/>
        </w:rPr>
        <w:t>-202</w:t>
      </w:r>
      <w:r>
        <w:rPr>
          <w:b/>
          <w:color w:val="auto"/>
        </w:rPr>
        <w:t>5</w:t>
      </w:r>
      <w:r w:rsidRPr="006A50E6">
        <w:rPr>
          <w:b/>
          <w:color w:val="auto"/>
        </w:rPr>
        <w:t xml:space="preserve"> года»</w:t>
      </w:r>
    </w:p>
    <w:p w:rsidR="00E44BB9" w:rsidRDefault="00E44BB9" w:rsidP="00E44BB9">
      <w:pPr>
        <w:pStyle w:val="Default"/>
        <w:ind w:firstLine="708"/>
        <w:jc w:val="center"/>
        <w:rPr>
          <w:b/>
          <w:color w:val="auto"/>
          <w:u w:val="single"/>
        </w:rPr>
      </w:pPr>
    </w:p>
    <w:p w:rsidR="00E44BB9" w:rsidRPr="006A50E6" w:rsidRDefault="00E44BB9" w:rsidP="00E44BB9">
      <w:pPr>
        <w:pStyle w:val="Default"/>
        <w:jc w:val="center"/>
        <w:rPr>
          <w:b/>
          <w:color w:val="auto"/>
          <w:u w:val="single"/>
        </w:rPr>
      </w:pPr>
      <w:r w:rsidRPr="006A50E6">
        <w:rPr>
          <w:b/>
          <w:color w:val="auto"/>
          <w:u w:val="single"/>
        </w:rPr>
        <w:t>1. Общие положения</w:t>
      </w:r>
    </w:p>
    <w:p w:rsidR="00E44BB9" w:rsidRPr="006A50E6" w:rsidRDefault="00E44BB9" w:rsidP="00E44BB9">
      <w:pPr>
        <w:pStyle w:val="a3"/>
        <w:ind w:firstLine="567"/>
        <w:rPr>
          <w:rStyle w:val="FontStyle33"/>
          <w:b w:val="0"/>
        </w:rPr>
      </w:pPr>
      <w:r w:rsidRPr="006A50E6">
        <w:rPr>
          <w:b w:val="0"/>
        </w:rPr>
        <w:t xml:space="preserve">Заключение Контрольно-счетной палаты Елабужского муниципального района на проект </w:t>
      </w:r>
      <w:r w:rsidRPr="006A50E6">
        <w:rPr>
          <w:rStyle w:val="FontStyle33"/>
          <w:b w:val="0"/>
        </w:rPr>
        <w:t xml:space="preserve">решения Совета </w:t>
      </w:r>
      <w:r>
        <w:rPr>
          <w:rStyle w:val="FontStyle33"/>
          <w:b w:val="0"/>
        </w:rPr>
        <w:t>Большееловского</w:t>
      </w:r>
      <w:r w:rsidRPr="006A50E6">
        <w:rPr>
          <w:rStyle w:val="FontStyle33"/>
          <w:b w:val="0"/>
        </w:rPr>
        <w:t xml:space="preserve"> сельского поселения </w:t>
      </w:r>
      <w:r w:rsidRPr="006A50E6">
        <w:rPr>
          <w:b w:val="0"/>
        </w:rPr>
        <w:t xml:space="preserve">«О бюджете </w:t>
      </w:r>
      <w:r>
        <w:rPr>
          <w:rStyle w:val="FontStyle33"/>
          <w:b w:val="0"/>
        </w:rPr>
        <w:t>Большееловского</w:t>
      </w:r>
      <w:r w:rsidRPr="006A50E6">
        <w:rPr>
          <w:b w:val="0"/>
        </w:rPr>
        <w:t xml:space="preserve"> сельского поселения Елабужского муниципального района Республики Татарстан на 202</w:t>
      </w:r>
      <w:r>
        <w:rPr>
          <w:b w:val="0"/>
          <w:lang w:val="ru-RU"/>
        </w:rPr>
        <w:t>3</w:t>
      </w:r>
      <w:r w:rsidRPr="006A50E6">
        <w:rPr>
          <w:b w:val="0"/>
        </w:rPr>
        <w:t xml:space="preserve"> год и на плановый период 202</w:t>
      </w:r>
      <w:r>
        <w:rPr>
          <w:b w:val="0"/>
          <w:lang w:val="ru-RU"/>
        </w:rPr>
        <w:t>4</w:t>
      </w:r>
      <w:r w:rsidRPr="006A50E6">
        <w:rPr>
          <w:b w:val="0"/>
        </w:rPr>
        <w:t xml:space="preserve"> и 202</w:t>
      </w:r>
      <w:r>
        <w:rPr>
          <w:b w:val="0"/>
          <w:lang w:val="ru-RU"/>
        </w:rPr>
        <w:t>5</w:t>
      </w:r>
      <w:r w:rsidRPr="006A50E6">
        <w:rPr>
          <w:b w:val="0"/>
        </w:rPr>
        <w:t xml:space="preserve"> годов»</w:t>
      </w:r>
      <w:r w:rsidRPr="006A50E6">
        <w:rPr>
          <w:rStyle w:val="FontStyle33"/>
          <w:b w:val="0"/>
        </w:rPr>
        <w:t xml:space="preserve"> (далее проект Решения) подготовлен в соответствии с требованиями, установленными Бюджетным кодексом Российской Федерации и Бюджетным кодексом Республики Татарстан и Положением о бюджетном процессе в </w:t>
      </w:r>
      <w:r>
        <w:rPr>
          <w:rStyle w:val="FontStyle33"/>
          <w:b w:val="0"/>
        </w:rPr>
        <w:t>Большееловском</w:t>
      </w:r>
      <w:r w:rsidRPr="006A50E6">
        <w:rPr>
          <w:rStyle w:val="FontStyle33"/>
          <w:b w:val="0"/>
        </w:rPr>
        <w:t xml:space="preserve"> сельском поселении (далее Поселение).</w:t>
      </w:r>
    </w:p>
    <w:p w:rsidR="00E44BB9" w:rsidRDefault="00E44BB9" w:rsidP="00E44BB9">
      <w:pPr>
        <w:pStyle w:val="a3"/>
        <w:ind w:firstLine="567"/>
        <w:rPr>
          <w:b w:val="0"/>
          <w:lang w:val="ru-RU"/>
        </w:rPr>
      </w:pPr>
      <w:r w:rsidRPr="006A50E6">
        <w:rPr>
          <w:b w:val="0"/>
        </w:rPr>
        <w:t>Структура и содержание проекта Решения отвечает общим требов</w:t>
      </w:r>
      <w:r w:rsidRPr="006A50E6">
        <w:rPr>
          <w:b w:val="0"/>
        </w:rPr>
        <w:t>а</w:t>
      </w:r>
      <w:r w:rsidRPr="006A50E6">
        <w:rPr>
          <w:b w:val="0"/>
        </w:rPr>
        <w:t xml:space="preserve">ниям статьи 184.1 Бюджетного кодекса РФ, перечень сопроводительных документов – статье 184.2. </w:t>
      </w:r>
    </w:p>
    <w:p w:rsidR="00E44BB9" w:rsidRPr="006A50E6" w:rsidRDefault="00E44BB9" w:rsidP="00E44BB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E6">
        <w:rPr>
          <w:rFonts w:ascii="Times New Roman" w:hAnsi="Times New Roman"/>
          <w:sz w:val="24"/>
          <w:szCs w:val="24"/>
        </w:rPr>
        <w:t>Формирование проекта бюджета Поселения  на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A50E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A50E6">
        <w:rPr>
          <w:rFonts w:ascii="Times New Roman" w:hAnsi="Times New Roman"/>
          <w:sz w:val="24"/>
          <w:szCs w:val="24"/>
        </w:rPr>
        <w:t xml:space="preserve"> годов основано на:</w:t>
      </w:r>
    </w:p>
    <w:p w:rsidR="00E44BB9" w:rsidRPr="00EC31B5" w:rsidRDefault="00E44BB9" w:rsidP="00E44BB9">
      <w:pPr>
        <w:pStyle w:val="u"/>
      </w:pPr>
      <w:bookmarkStart w:id="0" w:name="p5191"/>
      <w:bookmarkStart w:id="1" w:name="p5192"/>
      <w:bookmarkStart w:id="2" w:name="p5194"/>
      <w:bookmarkEnd w:id="0"/>
      <w:bookmarkEnd w:id="1"/>
      <w:bookmarkEnd w:id="2"/>
      <w:r>
        <w:t xml:space="preserve">- </w:t>
      </w:r>
      <w:r w:rsidRPr="00EC31B5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44BB9" w:rsidRPr="00EC31B5" w:rsidRDefault="00E44BB9" w:rsidP="00E44BB9">
      <w:pPr>
        <w:pStyle w:val="u"/>
      </w:pPr>
      <w:r>
        <w:t xml:space="preserve">- </w:t>
      </w:r>
      <w:r w:rsidRPr="00EC31B5">
        <w:t>основных направлениях бюджетной и налоговой политики;</w:t>
      </w:r>
    </w:p>
    <w:p w:rsidR="00E44BB9" w:rsidRPr="00EC31B5" w:rsidRDefault="00E44BB9" w:rsidP="00E44BB9">
      <w:pPr>
        <w:pStyle w:val="u"/>
      </w:pPr>
      <w:r>
        <w:t xml:space="preserve">- </w:t>
      </w:r>
      <w:r w:rsidRPr="00EC31B5">
        <w:t>прогнозе социально-экономического развития;</w:t>
      </w:r>
    </w:p>
    <w:p w:rsidR="00E44BB9" w:rsidRDefault="00E44BB9" w:rsidP="00E44BB9">
      <w:pPr>
        <w:pStyle w:val="u"/>
      </w:pPr>
      <w:bookmarkStart w:id="3" w:name="p5195"/>
      <w:bookmarkStart w:id="4" w:name="p5196"/>
      <w:bookmarkEnd w:id="3"/>
      <w:bookmarkEnd w:id="4"/>
      <w:r>
        <w:t xml:space="preserve">- </w:t>
      </w:r>
      <w:r w:rsidRPr="00EC31B5">
        <w:t>муниципальных программах (проектах муниципальных программ, проектах изменений указанных программ);</w:t>
      </w:r>
    </w:p>
    <w:p w:rsidR="00E44BB9" w:rsidRDefault="00E44BB9" w:rsidP="00E44BB9">
      <w:pPr>
        <w:pStyle w:val="u"/>
      </w:pPr>
      <w:r>
        <w:t xml:space="preserve">- </w:t>
      </w:r>
      <w:r w:rsidRPr="00EC31B5">
        <w:t>ожидаемом исполнении бюджета поселения за 202</w:t>
      </w:r>
      <w:r>
        <w:t>2</w:t>
      </w:r>
      <w:r w:rsidRPr="00EC31B5">
        <w:t xml:space="preserve"> год.</w:t>
      </w:r>
    </w:p>
    <w:p w:rsidR="00E44BB9" w:rsidRPr="006A50E6" w:rsidRDefault="00E44BB9" w:rsidP="00E44BB9">
      <w:pPr>
        <w:pStyle w:val="Default"/>
        <w:ind w:firstLine="567"/>
        <w:jc w:val="both"/>
        <w:rPr>
          <w:color w:val="auto"/>
        </w:rPr>
      </w:pPr>
      <w:r w:rsidRPr="006A50E6">
        <w:rPr>
          <w:color w:val="auto"/>
        </w:rPr>
        <w:t xml:space="preserve">При проведении экспертизы Контрольно-счетная палата исходила из необходимости оценки соответствия проекта решения </w:t>
      </w:r>
      <w:r>
        <w:rPr>
          <w:rStyle w:val="FontStyle33"/>
          <w:color w:val="auto"/>
        </w:rPr>
        <w:t>Большееловского</w:t>
      </w:r>
      <w:r w:rsidRPr="006A50E6">
        <w:rPr>
          <w:color w:val="auto"/>
        </w:rPr>
        <w:t xml:space="preserve"> сельского поселения «О бюджете </w:t>
      </w:r>
      <w:r>
        <w:rPr>
          <w:rStyle w:val="FontStyle33"/>
          <w:color w:val="auto"/>
        </w:rPr>
        <w:t>Большееловского</w:t>
      </w:r>
      <w:r w:rsidRPr="006A50E6">
        <w:rPr>
          <w:color w:val="auto"/>
        </w:rPr>
        <w:t xml:space="preserve"> сельского поселения на 202</w:t>
      </w:r>
      <w:r>
        <w:rPr>
          <w:color w:val="auto"/>
        </w:rPr>
        <w:t>3</w:t>
      </w:r>
      <w:r w:rsidRPr="006A50E6">
        <w:rPr>
          <w:color w:val="auto"/>
        </w:rPr>
        <w:t xml:space="preserve"> год и плановый период 202</w:t>
      </w:r>
      <w:r>
        <w:rPr>
          <w:color w:val="auto"/>
        </w:rPr>
        <w:t>4</w:t>
      </w:r>
      <w:r w:rsidRPr="006A50E6">
        <w:rPr>
          <w:color w:val="auto"/>
        </w:rPr>
        <w:t>-202</w:t>
      </w:r>
      <w:r>
        <w:rPr>
          <w:color w:val="auto"/>
        </w:rPr>
        <w:t>5</w:t>
      </w:r>
      <w:r w:rsidRPr="006A50E6">
        <w:rPr>
          <w:color w:val="auto"/>
        </w:rPr>
        <w:t xml:space="preserve"> годы» требованиям бюджетного законодательства.</w:t>
      </w:r>
    </w:p>
    <w:p w:rsidR="00E44BB9" w:rsidRPr="006A50E6" w:rsidRDefault="00E44BB9" w:rsidP="00E44BB9">
      <w:pPr>
        <w:pStyle w:val="Default"/>
        <w:ind w:firstLine="567"/>
        <w:jc w:val="both"/>
        <w:rPr>
          <w:color w:val="auto"/>
        </w:rPr>
      </w:pPr>
      <w:r w:rsidRPr="006A50E6">
        <w:rPr>
          <w:color w:val="auto"/>
        </w:rPr>
        <w:t xml:space="preserve">Проект решения «О бюджете </w:t>
      </w:r>
      <w:r>
        <w:rPr>
          <w:rStyle w:val="FontStyle33"/>
          <w:color w:val="auto"/>
        </w:rPr>
        <w:t>Большееловского</w:t>
      </w:r>
      <w:r w:rsidRPr="006A50E6">
        <w:rPr>
          <w:color w:val="auto"/>
        </w:rPr>
        <w:t xml:space="preserve"> сельского поселения на 202</w:t>
      </w:r>
      <w:r>
        <w:rPr>
          <w:color w:val="auto"/>
        </w:rPr>
        <w:t>3</w:t>
      </w:r>
      <w:r w:rsidRPr="006A50E6">
        <w:rPr>
          <w:color w:val="auto"/>
        </w:rPr>
        <w:t xml:space="preserve"> год и плановый период 202</w:t>
      </w:r>
      <w:r>
        <w:rPr>
          <w:color w:val="auto"/>
        </w:rPr>
        <w:t>4</w:t>
      </w:r>
      <w:r w:rsidRPr="006A50E6">
        <w:rPr>
          <w:color w:val="auto"/>
        </w:rPr>
        <w:t>-202</w:t>
      </w:r>
      <w:r>
        <w:rPr>
          <w:color w:val="auto"/>
        </w:rPr>
        <w:t>5</w:t>
      </w:r>
      <w:r w:rsidRPr="006A50E6">
        <w:rPr>
          <w:color w:val="auto"/>
        </w:rPr>
        <w:t xml:space="preserve"> годы» (далее проект бюджета сельского поселения) внесен в срок, установленный бюджетным законодательством. </w:t>
      </w:r>
    </w:p>
    <w:p w:rsidR="00E44BB9" w:rsidRDefault="00E44BB9" w:rsidP="00E44BB9">
      <w:pPr>
        <w:pStyle w:val="Default"/>
        <w:ind w:firstLine="567"/>
        <w:jc w:val="both"/>
        <w:rPr>
          <w:color w:val="auto"/>
        </w:rPr>
      </w:pPr>
      <w:r w:rsidRPr="006A50E6">
        <w:rPr>
          <w:color w:val="auto"/>
        </w:rPr>
        <w:t>Экспертиза</w:t>
      </w:r>
      <w:r w:rsidRPr="006A50E6">
        <w:rPr>
          <w:bCs/>
          <w:iCs/>
          <w:color w:val="auto"/>
        </w:rPr>
        <w:t xml:space="preserve"> </w:t>
      </w:r>
      <w:r w:rsidRPr="006A50E6">
        <w:rPr>
          <w:color w:val="auto"/>
        </w:rPr>
        <w:t>проекта бюджета сельского поселения проведена по вопросам сбалансированности бюджета, обоснованности доходной и расходной частей, размерам долговых обязательств, а также на соответствие бюджетному законодательству Российской Федерации и Республики Татарстан.</w:t>
      </w:r>
    </w:p>
    <w:p w:rsidR="00E44BB9" w:rsidRDefault="00E44BB9" w:rsidP="00E44BB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4BB9" w:rsidRDefault="00E44BB9" w:rsidP="00E44BB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50E6">
        <w:rPr>
          <w:rFonts w:ascii="Times New Roman" w:hAnsi="Times New Roman"/>
          <w:sz w:val="24"/>
          <w:szCs w:val="24"/>
        </w:rPr>
        <w:t xml:space="preserve">Бюджет поселения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6A50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</w:t>
      </w:r>
      <w:r w:rsidRPr="006A50E6">
        <w:rPr>
          <w:rFonts w:ascii="Times New Roman" w:hAnsi="Times New Roman"/>
          <w:b/>
          <w:sz w:val="24"/>
          <w:szCs w:val="24"/>
        </w:rPr>
        <w:t xml:space="preserve"> </w:t>
      </w:r>
      <w:r w:rsidRPr="006A50E6">
        <w:rPr>
          <w:rFonts w:ascii="Times New Roman" w:hAnsi="Times New Roman"/>
          <w:sz w:val="24"/>
          <w:szCs w:val="24"/>
        </w:rPr>
        <w:t>и планируемы период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6A50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A50E6">
        <w:rPr>
          <w:rFonts w:ascii="Times New Roman" w:hAnsi="Times New Roman"/>
          <w:sz w:val="24"/>
          <w:szCs w:val="24"/>
        </w:rPr>
        <w:t xml:space="preserve"> годы планируется в следующих основных параметрах: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14"/>
        <w:gridCol w:w="1814"/>
        <w:gridCol w:w="1814"/>
      </w:tblGrid>
      <w:tr w:rsidR="00E44BB9" w:rsidRPr="00EC31B5" w:rsidTr="00487DFA">
        <w:trPr>
          <w:trHeight w:val="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849DA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D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E849D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849DA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D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E849D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849DA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D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49D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44BB9" w:rsidRPr="00EC31B5" w:rsidTr="00487DFA">
        <w:trPr>
          <w:trHeight w:val="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064D92" w:rsidRDefault="00E44BB9" w:rsidP="00487DFA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D92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1 713,9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1 758,7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1 829,5</w:t>
            </w:r>
          </w:p>
        </w:tc>
      </w:tr>
      <w:tr w:rsidR="00E44BB9" w:rsidRPr="00EC31B5" w:rsidTr="00487DFA">
        <w:trPr>
          <w:trHeight w:val="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064D92" w:rsidRDefault="00E44BB9" w:rsidP="00487DFA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D92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1 713,9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1 758,7</w:t>
            </w:r>
          </w:p>
        </w:tc>
        <w:tc>
          <w:tcPr>
            <w:tcW w:w="1814" w:type="dxa"/>
          </w:tcPr>
          <w:p w:rsidR="00E44BB9" w:rsidRPr="008335BE" w:rsidRDefault="00E44BB9" w:rsidP="00487DFA">
            <w:pPr>
              <w:tabs>
                <w:tab w:val="left" w:pos="25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1 829,5</w:t>
            </w:r>
          </w:p>
        </w:tc>
      </w:tr>
      <w:tr w:rsidR="00E44BB9" w:rsidRPr="00EC31B5" w:rsidTr="00487DFA">
        <w:trPr>
          <w:trHeight w:val="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064D92" w:rsidRDefault="00E44BB9" w:rsidP="00487DFA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D92">
              <w:rPr>
                <w:rFonts w:ascii="Times New Roman" w:hAnsi="Times New Roman"/>
                <w:sz w:val="20"/>
                <w:szCs w:val="20"/>
              </w:rPr>
              <w:t>в том числе условно-утверждаемые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8335BE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E44BB9" w:rsidRPr="00EC31B5" w:rsidTr="00487DFA">
        <w:trPr>
          <w:trHeight w:val="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EC31B5" w:rsidRDefault="00E44BB9" w:rsidP="00487DFA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Дефицит (-), профицит (+)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4BB9" w:rsidRPr="00EC31B5" w:rsidTr="00487DFA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9" w:rsidRPr="00EC31B5" w:rsidRDefault="00E44BB9" w:rsidP="00487DFA">
            <w:pPr>
              <w:pStyle w:val="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EC31B5" w:rsidRDefault="00E44BB9" w:rsidP="00487DFA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44BB9" w:rsidRDefault="00E44BB9" w:rsidP="00E44BB9">
      <w:pPr>
        <w:pStyle w:val="Default"/>
        <w:ind w:firstLine="567"/>
        <w:jc w:val="center"/>
        <w:rPr>
          <w:b/>
          <w:color w:val="auto"/>
          <w:u w:val="single"/>
        </w:rPr>
      </w:pPr>
    </w:p>
    <w:p w:rsidR="00E44BB9" w:rsidRDefault="00E44BB9" w:rsidP="00E44BB9">
      <w:pPr>
        <w:pStyle w:val="Default"/>
        <w:ind w:firstLine="567"/>
        <w:jc w:val="center"/>
        <w:rPr>
          <w:b/>
          <w:color w:val="auto"/>
          <w:u w:val="single"/>
        </w:rPr>
      </w:pPr>
      <w:r w:rsidRPr="00274719">
        <w:rPr>
          <w:b/>
          <w:color w:val="auto"/>
          <w:u w:val="single"/>
        </w:rPr>
        <w:t>2. Основные направления налоговой и бюджетной политики</w:t>
      </w:r>
    </w:p>
    <w:p w:rsidR="00E44BB9" w:rsidRPr="008335BE" w:rsidRDefault="00E44BB9" w:rsidP="00E44BB9">
      <w:pPr>
        <w:pStyle w:val="a7"/>
        <w:spacing w:line="240" w:lineRule="auto"/>
        <w:ind w:firstLine="567"/>
        <w:rPr>
          <w:color w:val="000000"/>
        </w:rPr>
      </w:pPr>
      <w:bookmarkStart w:id="5" w:name="OLE_LINK6"/>
      <w:bookmarkStart w:id="6" w:name="OLE_LINK7"/>
      <w:r w:rsidRPr="008335BE">
        <w:rPr>
          <w:color w:val="000000"/>
        </w:rPr>
        <w:t xml:space="preserve">Основные направления налоговой политики бюджета Большееловского сельского поселения на 2023 год и плановый период 2024 и 2025 годов сформированы на основании налоговой политики Российской Федерации, Республики Татарстан. </w:t>
      </w:r>
    </w:p>
    <w:bookmarkEnd w:id="5"/>
    <w:bookmarkEnd w:id="6"/>
    <w:p w:rsidR="00E44BB9" w:rsidRPr="008335BE" w:rsidRDefault="00E44BB9" w:rsidP="00E44BB9">
      <w:pPr>
        <w:pStyle w:val="a3"/>
        <w:ind w:firstLine="567"/>
        <w:rPr>
          <w:b w:val="0"/>
          <w:color w:val="000000"/>
        </w:rPr>
      </w:pPr>
      <w:r w:rsidRPr="008335BE">
        <w:rPr>
          <w:b w:val="0"/>
          <w:color w:val="000000"/>
        </w:rPr>
        <w:t xml:space="preserve">Приоритетным направлением налоговой политики Большееловского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5BE">
        <w:rPr>
          <w:rFonts w:ascii="Times New Roman" w:hAnsi="Times New Roman"/>
          <w:color w:val="000000"/>
          <w:sz w:val="24"/>
          <w:szCs w:val="24"/>
        </w:rPr>
        <w:lastRenderedPageBreak/>
        <w:t>Ежегодно в целях увеличения доходной базы бюджета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E44BB9" w:rsidRPr="008335BE" w:rsidRDefault="00E44BB9" w:rsidP="00E44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5BE">
        <w:rPr>
          <w:rFonts w:ascii="Times New Roman" w:hAnsi="Times New Roman"/>
          <w:color w:val="000000"/>
          <w:sz w:val="24"/>
          <w:szCs w:val="24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E44BB9" w:rsidRPr="008335BE" w:rsidRDefault="00E44BB9" w:rsidP="00E44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5BE">
        <w:rPr>
          <w:rFonts w:ascii="Times New Roman" w:hAnsi="Times New Roman"/>
          <w:color w:val="000000"/>
          <w:sz w:val="24"/>
          <w:szCs w:val="24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E44BB9" w:rsidRPr="008335BE" w:rsidRDefault="00E44BB9" w:rsidP="00E44B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35BE">
        <w:rPr>
          <w:rFonts w:ascii="Times New Roman" w:hAnsi="Times New Roman"/>
          <w:color w:val="000000"/>
          <w:sz w:val="24"/>
          <w:szCs w:val="24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35BE">
        <w:rPr>
          <w:rFonts w:ascii="Times New Roman" w:hAnsi="Times New Roman"/>
          <w:color w:val="000000"/>
          <w:sz w:val="24"/>
          <w:szCs w:val="24"/>
        </w:rPr>
        <w:t>Результаты проводимой работы непосредственно отразились на поступлениях в бюджет сельского поселения.</w:t>
      </w:r>
    </w:p>
    <w:p w:rsidR="00E44BB9" w:rsidRPr="008335BE" w:rsidRDefault="00E44BB9" w:rsidP="00E44B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BE">
        <w:rPr>
          <w:rFonts w:ascii="Times New Roman" w:hAnsi="Times New Roman" w:cs="Times New Roman"/>
          <w:color w:val="000000"/>
          <w:sz w:val="24"/>
          <w:szCs w:val="24"/>
        </w:rPr>
        <w:t>Также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Style w:val="a8"/>
          <w:rFonts w:ascii="Times New Roman" w:eastAsia="Calibri" w:hAnsi="Times New Roman"/>
          <w:b w:val="0"/>
          <w:sz w:val="24"/>
          <w:szCs w:val="24"/>
          <w:lang w:eastAsia="en-US"/>
        </w:rPr>
      </w:pPr>
      <w:r w:rsidRPr="008335BE">
        <w:rPr>
          <w:rStyle w:val="a8"/>
          <w:rFonts w:ascii="Times New Roman" w:eastAsia="Calibri" w:hAnsi="Times New Roman"/>
          <w:b w:val="0"/>
          <w:sz w:val="24"/>
          <w:szCs w:val="24"/>
          <w:lang w:eastAsia="en-US"/>
        </w:rPr>
        <w:t>В целях минимизации рисков несбалансированности бюджет Поселения на 2023 – 2025 годы предлагается традиционно формировать на о</w:t>
      </w:r>
      <w:r w:rsidRPr="008335BE">
        <w:rPr>
          <w:rStyle w:val="a8"/>
          <w:rFonts w:ascii="Times New Roman" w:eastAsia="Calibri" w:hAnsi="Times New Roman"/>
          <w:b w:val="0"/>
          <w:sz w:val="24"/>
          <w:szCs w:val="24"/>
          <w:lang w:eastAsia="en-US"/>
        </w:rPr>
        <w:t>с</w:t>
      </w:r>
      <w:r w:rsidRPr="008335BE">
        <w:rPr>
          <w:rStyle w:val="a8"/>
          <w:rFonts w:ascii="Times New Roman" w:eastAsia="Calibri" w:hAnsi="Times New Roman"/>
          <w:b w:val="0"/>
          <w:sz w:val="24"/>
          <w:szCs w:val="24"/>
          <w:lang w:eastAsia="en-US"/>
        </w:rPr>
        <w:t xml:space="preserve">нове использования сценарных условий </w:t>
      </w:r>
      <w:r w:rsidRPr="008335BE">
        <w:rPr>
          <w:rFonts w:ascii="Times New Roman" w:hAnsi="Times New Roman"/>
          <w:sz w:val="24"/>
          <w:szCs w:val="24"/>
        </w:rPr>
        <w:t>Министерства Финансов Республики Татарстан</w:t>
      </w:r>
      <w:r w:rsidRPr="008335BE">
        <w:rPr>
          <w:rStyle w:val="a8"/>
          <w:rFonts w:ascii="Times New Roman" w:eastAsia="Calibri" w:hAnsi="Times New Roman"/>
          <w:b w:val="0"/>
          <w:sz w:val="24"/>
          <w:szCs w:val="24"/>
          <w:lang w:eastAsia="en-US"/>
        </w:rPr>
        <w:t xml:space="preserve"> и основных параметров прогноза социально-экономического развития Поселения на период 2023-2025 годов по базовому варианту.  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>Для формирования прогноза бюджета Поселения на 2023 – 2025 годы использованы следующие параметры:</w:t>
      </w:r>
    </w:p>
    <w:p w:rsidR="00E44BB9" w:rsidRPr="008335BE" w:rsidRDefault="00E44BB9" w:rsidP="00E44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1701"/>
        <w:gridCol w:w="1692"/>
        <w:gridCol w:w="1736"/>
      </w:tblGrid>
      <w:tr w:rsidR="00E44BB9" w:rsidRPr="008335BE" w:rsidTr="00487DFA">
        <w:trPr>
          <w:jc w:val="center"/>
        </w:trPr>
        <w:tc>
          <w:tcPr>
            <w:tcW w:w="4563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92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36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44BB9" w:rsidRPr="008335BE" w:rsidTr="00487DFA">
        <w:trPr>
          <w:jc w:val="center"/>
        </w:trPr>
        <w:tc>
          <w:tcPr>
            <w:tcW w:w="4563" w:type="dxa"/>
            <w:vAlign w:val="center"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Инфляция, (рост %)</w:t>
            </w:r>
          </w:p>
        </w:tc>
        <w:tc>
          <w:tcPr>
            <w:tcW w:w="1701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692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736" w:type="dxa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</w:tbl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>При расчете расходной части бюджета Поселения на 2023– 2025 годы использованы следующие критерии:</w:t>
      </w: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1950"/>
        <w:gridCol w:w="1950"/>
        <w:gridCol w:w="1950"/>
      </w:tblGrid>
      <w:tr w:rsidR="00E44BB9" w:rsidRPr="008335BE" w:rsidTr="00487DFA">
        <w:trPr>
          <w:trHeight w:val="136"/>
          <w:tblHeader/>
        </w:trPr>
        <w:tc>
          <w:tcPr>
            <w:tcW w:w="2105" w:type="pct"/>
            <w:vAlign w:val="center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65" w:type="pct"/>
            <w:vAlign w:val="center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5" w:type="pct"/>
            <w:vAlign w:val="center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65" w:type="pct"/>
            <w:vAlign w:val="center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44BB9" w:rsidRPr="008335BE" w:rsidTr="00487DFA">
        <w:tc>
          <w:tcPr>
            <w:tcW w:w="2105" w:type="pct"/>
            <w:vAlign w:val="center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965" w:type="pct"/>
          </w:tcPr>
          <w:p w:rsidR="00E44BB9" w:rsidRPr="008335BE" w:rsidRDefault="00E44BB9" w:rsidP="00487DFA">
            <w:pPr>
              <w:pStyle w:val="Default"/>
              <w:ind w:left="-109" w:right="-141"/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повышение с 01.10.2023 г. на 6,1 %</w:t>
            </w:r>
          </w:p>
        </w:tc>
        <w:tc>
          <w:tcPr>
            <w:tcW w:w="965" w:type="pct"/>
          </w:tcPr>
          <w:p w:rsidR="00E44BB9" w:rsidRPr="008335BE" w:rsidRDefault="00E44BB9" w:rsidP="00487DFA">
            <w:pPr>
              <w:pStyle w:val="Default"/>
              <w:ind w:left="-109" w:right="-141"/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повышение с 01.10.2024 г. на 4.0 %</w:t>
            </w:r>
          </w:p>
        </w:tc>
        <w:tc>
          <w:tcPr>
            <w:tcW w:w="965" w:type="pct"/>
          </w:tcPr>
          <w:p w:rsidR="00E44BB9" w:rsidRPr="008335BE" w:rsidRDefault="00E44BB9" w:rsidP="00487DFA">
            <w:pPr>
              <w:pStyle w:val="Default"/>
              <w:ind w:left="-109" w:right="-141"/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повышение с 01.10.2025 г. на 4,0 %</w:t>
            </w:r>
          </w:p>
        </w:tc>
      </w:tr>
      <w:tr w:rsidR="00E44BB9" w:rsidRPr="008335BE" w:rsidTr="00487DFA">
        <w:tc>
          <w:tcPr>
            <w:tcW w:w="2105" w:type="pct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65" w:type="pct"/>
            <w:tcBorders>
              <w:right w:val="single" w:sz="4" w:space="0" w:color="auto"/>
            </w:tcBorders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повышение с 01.07.2023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5BE">
              <w:rPr>
                <w:rFonts w:ascii="Times New Roman" w:hAnsi="Times New Roman"/>
                <w:sz w:val="20"/>
                <w:szCs w:val="20"/>
              </w:rPr>
              <w:t>на 6,1 %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повышение с 01.07.2024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5BE">
              <w:rPr>
                <w:rFonts w:ascii="Times New Roman" w:hAnsi="Times New Roman"/>
                <w:sz w:val="20"/>
                <w:szCs w:val="20"/>
              </w:rPr>
              <w:t>на 4,0 %</w:t>
            </w:r>
          </w:p>
        </w:tc>
        <w:tc>
          <w:tcPr>
            <w:tcW w:w="965" w:type="pct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повышение с 01.07.2025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5BE">
              <w:rPr>
                <w:rFonts w:ascii="Times New Roman" w:hAnsi="Times New Roman"/>
                <w:sz w:val="20"/>
                <w:szCs w:val="20"/>
              </w:rPr>
              <w:t>на 4,0 %</w:t>
            </w:r>
          </w:p>
        </w:tc>
      </w:tr>
      <w:tr w:rsidR="00E44BB9" w:rsidRPr="008335BE" w:rsidTr="00487DFA">
        <w:tc>
          <w:tcPr>
            <w:tcW w:w="2105" w:type="pct"/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 xml:space="preserve">Остальные расходы </w:t>
            </w:r>
          </w:p>
        </w:tc>
        <w:tc>
          <w:tcPr>
            <w:tcW w:w="965" w:type="pct"/>
            <w:tcBorders>
              <w:right w:val="single" w:sz="4" w:space="0" w:color="auto"/>
            </w:tcBorders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 уровне базового 2022 г.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 уровне базового 2023 г.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E44BB9" w:rsidRPr="008335BE" w:rsidRDefault="00E44BB9" w:rsidP="00487DFA">
            <w:pPr>
              <w:tabs>
                <w:tab w:val="center" w:pos="4536"/>
                <w:tab w:val="right" w:pos="9072"/>
              </w:tabs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 уровне базового 2024 г.</w:t>
            </w:r>
          </w:p>
        </w:tc>
      </w:tr>
    </w:tbl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В предстоящий трехлетний период основным приоритетом при планировании бюджетных расходов является ориентирование на достижение целей и выполнение задач, поставленных Указом Президента Российской Федерации от 21 июля 2020 года № 474 «О национальных целях развития Российской Федерации на период до 2030 года», что будет обеспечиваться путем реализации проектов и программ с достижением установленных индикаторов оценки эффективности их реализации.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Неизменным принципом и приоритетом при планировании бюджетных расходов остается обеспечение исполнения всех социальных обязательств Поселения. Необходимость выполнения данных обязательств ведет к сохр</w:t>
      </w:r>
      <w:r w:rsidRPr="008335BE">
        <w:t>а</w:t>
      </w:r>
      <w:r w:rsidRPr="008335BE">
        <w:t xml:space="preserve">нению социальной ориентации бюджета. 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Важным фактором при обеспечении сбалансированности и устойчивости бюджетов всех уровней и одним из направлений бюджетной политики Поселения остается безусловное соблюдение подхода, в соответствии с которым не допускается принятие решений, приводящих к увеличению расходных обязательств</w:t>
      </w:r>
      <w:r>
        <w:t>,</w:t>
      </w:r>
      <w:r w:rsidRPr="008335BE">
        <w:t xml:space="preserve"> при отсутствии объективной возможности обеспечения их финансирования. В рамках формирования проекта бюджета Поселения,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 xml:space="preserve">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</w:t>
      </w:r>
      <w:r w:rsidRPr="008335BE">
        <w:lastRenderedPageBreak/>
        <w:t>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В предстоящий трехлетний период продолжится реализация политики по повышению эффективности бюджетных расходов. Это позволит, в том числе выявить определенные резервы в процессе формирования и исполнения расходной части бюджета, что будет являться одним из условий для максимально полного обеспечения тех расходов, которые были признаны необходимыми и целесообразными, а также для поддержания оптимального соотношения текущих расходов и расходов капитального характера.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В соответствии с нормами бюджетного законодательства, вступившими в силу с 2020 года, в сфере межбюджетных отношений за финансовым органом муниципального района при формировании бюджетов остается право заключать с руководителем Исполнительного комитета Поселения, получающего дотации,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Исполнительным комитетом Елабужского муниципального района.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>Указанные меры направлены на создание условий для макс</w:t>
      </w:r>
      <w:r w:rsidRPr="008335BE">
        <w:rPr>
          <w:rFonts w:ascii="Times New Roman" w:hAnsi="Times New Roman"/>
          <w:sz w:val="24"/>
          <w:szCs w:val="24"/>
        </w:rPr>
        <w:t>и</w:t>
      </w:r>
      <w:r w:rsidRPr="008335BE">
        <w:rPr>
          <w:rFonts w:ascii="Times New Roman" w:hAnsi="Times New Roman"/>
          <w:sz w:val="24"/>
          <w:szCs w:val="24"/>
        </w:rPr>
        <w:t>мальной сбалансированности местных бюджетов.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Привлечение муниципальных внутренних заимствований Поселением в 2023-2025 годах не планируется.</w:t>
      </w:r>
    </w:p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>Предоставление муниципальных гарантий Поселением в валюте Российской Федерации в 2023-2025 годах не планируется.</w:t>
      </w:r>
    </w:p>
    <w:p w:rsidR="00E44BB9" w:rsidRPr="008335BE" w:rsidRDefault="00E44BB9" w:rsidP="00E44BB9">
      <w:pPr>
        <w:pStyle w:val="a7"/>
        <w:spacing w:line="240" w:lineRule="auto"/>
        <w:ind w:right="-57" w:firstLine="567"/>
      </w:pPr>
      <w:r w:rsidRPr="008335BE">
        <w:t>Таким образом, реализация необходимых мероприятий в рамках обозначенных направлений бюджетной политики должна обеспечить решение зад</w:t>
      </w:r>
      <w:r w:rsidRPr="008335BE">
        <w:t>а</w:t>
      </w:r>
      <w:r w:rsidRPr="008335BE">
        <w:t>чи на предстоящий трехлетний период 2023 – 2025 годов по обеспечению и поддержанию условий для сбалансированности и устойчивости бюджетной системы Поселения.</w:t>
      </w:r>
    </w:p>
    <w:p w:rsidR="00E44BB9" w:rsidRPr="00E849DA" w:rsidRDefault="00E44BB9" w:rsidP="00E44BB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E44BB9" w:rsidRDefault="00E44BB9" w:rsidP="00E44BB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50E6">
        <w:rPr>
          <w:rFonts w:ascii="Times New Roman" w:hAnsi="Times New Roman"/>
          <w:b/>
          <w:bCs/>
          <w:sz w:val="24"/>
          <w:szCs w:val="24"/>
          <w:u w:val="single"/>
        </w:rPr>
        <w:t>3. Доходы бюджета сельского поселения</w:t>
      </w:r>
    </w:p>
    <w:p w:rsidR="00E44BB9" w:rsidRPr="006A50E6" w:rsidRDefault="00E44BB9" w:rsidP="00E44BB9">
      <w:pPr>
        <w:pStyle w:val="a3"/>
        <w:ind w:firstLine="567"/>
        <w:rPr>
          <w:b w:val="0"/>
        </w:rPr>
      </w:pPr>
      <w:r w:rsidRPr="006A50E6">
        <w:rPr>
          <w:b w:val="0"/>
        </w:rPr>
        <w:t>Доходная часть бюджета поселения на 202</w:t>
      </w:r>
      <w:r>
        <w:rPr>
          <w:b w:val="0"/>
          <w:lang w:val="ru-RU"/>
        </w:rPr>
        <w:t>3</w:t>
      </w:r>
      <w:r w:rsidRPr="006A50E6">
        <w:rPr>
          <w:b w:val="0"/>
        </w:rPr>
        <w:t xml:space="preserve"> год и планируемы</w:t>
      </w:r>
      <w:r>
        <w:rPr>
          <w:b w:val="0"/>
          <w:lang w:val="ru-RU"/>
        </w:rPr>
        <w:t>й</w:t>
      </w:r>
      <w:r w:rsidRPr="006A50E6">
        <w:rPr>
          <w:b w:val="0"/>
        </w:rPr>
        <w:t xml:space="preserve"> период 202</w:t>
      </w:r>
      <w:r>
        <w:rPr>
          <w:b w:val="0"/>
          <w:lang w:val="ru-RU"/>
        </w:rPr>
        <w:t>4</w:t>
      </w:r>
      <w:r w:rsidRPr="006A50E6">
        <w:rPr>
          <w:b w:val="0"/>
        </w:rPr>
        <w:t>-202</w:t>
      </w:r>
      <w:r>
        <w:rPr>
          <w:b w:val="0"/>
          <w:lang w:val="ru-RU"/>
        </w:rPr>
        <w:t>5</w:t>
      </w:r>
      <w:r w:rsidRPr="006A50E6">
        <w:rPr>
          <w:b w:val="0"/>
        </w:rPr>
        <w:t xml:space="preserve"> годы включает три группы доходов: налоговые, неналоговые и безвозмездные поступления.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  <w:lang w:val="ru-RU"/>
        </w:rPr>
      </w:pPr>
      <w:r w:rsidRPr="006A50E6">
        <w:rPr>
          <w:b w:val="0"/>
          <w:bCs/>
        </w:rPr>
        <w:t xml:space="preserve">Прогнозируемые объемы доходов бюджета </w:t>
      </w:r>
      <w:r>
        <w:rPr>
          <w:b w:val="0"/>
          <w:bCs/>
        </w:rPr>
        <w:t>Большееловского</w:t>
      </w:r>
      <w:r w:rsidRPr="006A50E6">
        <w:rPr>
          <w:b w:val="0"/>
          <w:bCs/>
        </w:rPr>
        <w:t xml:space="preserve"> сельского поселения на 202</w:t>
      </w:r>
      <w:r>
        <w:rPr>
          <w:b w:val="0"/>
          <w:bCs/>
          <w:lang w:val="ru-RU"/>
        </w:rPr>
        <w:t>3</w:t>
      </w:r>
      <w:r w:rsidRPr="006A50E6">
        <w:rPr>
          <w:b w:val="0"/>
          <w:bCs/>
        </w:rPr>
        <w:t>год и плановый период 202</w:t>
      </w:r>
      <w:r>
        <w:rPr>
          <w:b w:val="0"/>
          <w:bCs/>
          <w:lang w:val="ru-RU"/>
        </w:rPr>
        <w:t>4</w:t>
      </w:r>
      <w:r w:rsidRPr="006A50E6">
        <w:rPr>
          <w:b w:val="0"/>
          <w:bCs/>
        </w:rPr>
        <w:t>-202</w:t>
      </w:r>
      <w:r>
        <w:rPr>
          <w:b w:val="0"/>
          <w:bCs/>
          <w:lang w:val="ru-RU"/>
        </w:rPr>
        <w:t>5</w:t>
      </w:r>
      <w:r w:rsidRPr="006A50E6">
        <w:rPr>
          <w:b w:val="0"/>
          <w:bCs/>
        </w:rPr>
        <w:t xml:space="preserve"> годы 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7812"/>
        <w:gridCol w:w="850"/>
        <w:gridCol w:w="851"/>
        <w:gridCol w:w="851"/>
      </w:tblGrid>
      <w:tr w:rsidR="00E44BB9" w:rsidRPr="008335BE" w:rsidTr="00487DFA">
        <w:trPr>
          <w:trHeight w:val="44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B9" w:rsidRPr="008335BE" w:rsidRDefault="00E44BB9" w:rsidP="00487D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8335BE" w:rsidTr="00487DFA">
        <w:trPr>
          <w:trHeight w:val="5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8335BE" w:rsidTr="00487DFA">
        <w:trPr>
          <w:trHeight w:val="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</w:tr>
      <w:tr w:rsidR="00E44BB9" w:rsidRPr="008335BE" w:rsidTr="00487DFA">
        <w:trPr>
          <w:trHeight w:val="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21,4</w:t>
            </w:r>
          </w:p>
        </w:tc>
      </w:tr>
      <w:tr w:rsidR="00E44BB9" w:rsidRPr="008335BE" w:rsidTr="00487DFA">
        <w:trPr>
          <w:trHeight w:val="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E44BB9" w:rsidRPr="008335BE" w:rsidTr="00487DFA">
        <w:trPr>
          <w:trHeight w:val="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156,5</w:t>
            </w:r>
          </w:p>
        </w:tc>
      </w:tr>
      <w:tr w:rsidR="00E44BB9" w:rsidRPr="008335BE" w:rsidTr="00487DFA">
        <w:trPr>
          <w:trHeight w:val="8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E44BB9" w:rsidRPr="008335BE" w:rsidTr="00487DFA">
        <w:trPr>
          <w:trHeight w:val="14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E44BB9" w:rsidRPr="008335BE" w:rsidTr="00487DFA">
        <w:trPr>
          <w:trHeight w:val="8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E44BB9" w:rsidRPr="008335BE" w:rsidTr="00487DFA">
        <w:trPr>
          <w:trHeight w:val="7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44BB9" w:rsidRPr="008335BE" w:rsidTr="00487DFA">
        <w:trPr>
          <w:trHeight w:val="19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44BB9" w:rsidRPr="008335BE" w:rsidTr="00487DFA">
        <w:trPr>
          <w:trHeight w:val="5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BB9" w:rsidRPr="008335BE" w:rsidRDefault="00E44BB9" w:rsidP="00487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1 651,6</w:t>
            </w:r>
          </w:p>
        </w:tc>
      </w:tr>
      <w:tr w:rsidR="00E44BB9" w:rsidRPr="008335BE" w:rsidTr="00487DFA">
        <w:trPr>
          <w:trHeight w:val="34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1 651,6</w:t>
            </w:r>
          </w:p>
        </w:tc>
      </w:tr>
      <w:tr w:rsidR="00E44BB9" w:rsidRPr="008335BE" w:rsidTr="00487DFA">
        <w:trPr>
          <w:trHeight w:val="148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1 449,8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1 514,3</w:t>
            </w:r>
          </w:p>
        </w:tc>
      </w:tr>
      <w:tr w:rsidR="00E44BB9" w:rsidRPr="008335BE" w:rsidTr="00487DFA">
        <w:trPr>
          <w:trHeight w:val="468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1 412,5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1 449,8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1 514,3</w:t>
            </w:r>
          </w:p>
        </w:tc>
      </w:tr>
      <w:tr w:rsidR="00E44BB9" w:rsidRPr="008335BE" w:rsidTr="00487DFA">
        <w:trPr>
          <w:trHeight w:val="9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>1 412,5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1 449,8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1 514,3</w:t>
            </w:r>
          </w:p>
        </w:tc>
      </w:tr>
      <w:tr w:rsidR="00E44BB9" w:rsidRPr="008335BE" w:rsidTr="00487DFA">
        <w:trPr>
          <w:trHeight w:val="19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sz w:val="20"/>
                <w:szCs w:val="20"/>
              </w:rPr>
              <w:t>137,3</w:t>
            </w:r>
          </w:p>
        </w:tc>
      </w:tr>
      <w:tr w:rsidR="00E44BB9" w:rsidRPr="008335BE" w:rsidTr="00487DFA">
        <w:trPr>
          <w:trHeight w:val="6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амоуправления поселений, муници</w:t>
            </w: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>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E44BB9" w:rsidRPr="008335BE" w:rsidTr="00487DFA">
        <w:trPr>
          <w:trHeight w:val="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BB9" w:rsidRPr="008335BE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35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1 829,5</w:t>
            </w:r>
          </w:p>
        </w:tc>
      </w:tr>
    </w:tbl>
    <w:p w:rsidR="00E44BB9" w:rsidRPr="008335BE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lastRenderedPageBreak/>
        <w:t>3.1.</w:t>
      </w:r>
      <w:r w:rsidRPr="008335BE">
        <w:rPr>
          <w:rFonts w:ascii="Times New Roman" w:hAnsi="Times New Roman"/>
          <w:bCs/>
          <w:color w:val="0D0D0D"/>
          <w:sz w:val="24"/>
          <w:szCs w:val="24"/>
        </w:rPr>
        <w:t xml:space="preserve">Прогнозный объем </w:t>
      </w:r>
      <w:r w:rsidRPr="008335BE">
        <w:rPr>
          <w:rFonts w:ascii="Times New Roman" w:hAnsi="Times New Roman"/>
          <w:bCs/>
          <w:color w:val="0D0D0D"/>
          <w:sz w:val="24"/>
          <w:szCs w:val="24"/>
          <w:u w:val="single"/>
        </w:rPr>
        <w:t>налоговых и неналоговых</w:t>
      </w:r>
      <w:r w:rsidRPr="008335BE">
        <w:rPr>
          <w:rFonts w:ascii="Times New Roman" w:hAnsi="Times New Roman"/>
          <w:bCs/>
          <w:color w:val="0D0D0D"/>
          <w:sz w:val="24"/>
          <w:szCs w:val="24"/>
        </w:rPr>
        <w:t xml:space="preserve"> доходов на 2023 год составляет 175,0</w:t>
      </w:r>
      <w:r w:rsidRPr="008335BE">
        <w:rPr>
          <w:rStyle w:val="FontStyle21"/>
          <w:color w:val="0D0D0D"/>
        </w:rPr>
        <w:t xml:space="preserve"> </w:t>
      </w:r>
      <w:r w:rsidRPr="008335BE">
        <w:rPr>
          <w:rFonts w:ascii="Times New Roman" w:hAnsi="Times New Roman"/>
          <w:bCs/>
          <w:color w:val="0D0D0D"/>
          <w:sz w:val="24"/>
          <w:szCs w:val="24"/>
        </w:rPr>
        <w:t>тыс. рублей, на 2024 год – 176,5 тыс. рублей, на 2025 год – 177,9 тыс. рублей.</w:t>
      </w:r>
    </w:p>
    <w:p w:rsidR="00E44BB9" w:rsidRPr="008335BE" w:rsidRDefault="00E44BB9" w:rsidP="00E44BB9">
      <w:pPr>
        <w:pStyle w:val="Style4"/>
        <w:widowControl/>
        <w:spacing w:line="240" w:lineRule="auto"/>
        <w:ind w:firstLine="567"/>
        <w:rPr>
          <w:rStyle w:val="FontStyle21"/>
          <w:color w:val="0D0D0D"/>
        </w:rPr>
      </w:pPr>
      <w:r w:rsidRPr="008335BE">
        <w:rPr>
          <w:color w:val="0D0D0D"/>
        </w:rPr>
        <w:t>Среди налоговых доходов наиболее объемным является земельный налог, составляющий 73,7 процента от общей суммы налоговых доходов.</w:t>
      </w:r>
      <w:r w:rsidRPr="008335BE">
        <w:rPr>
          <w:rStyle w:val="FontStyle21"/>
          <w:color w:val="0D0D0D"/>
        </w:rPr>
        <w:t xml:space="preserve"> Поступление  в  2023 году по данному виду налога прогнозируется в размере  30,0 тыс. рублей, в 2024 году – 130,0 тыс. рублей, в 2025 году – 130,0 тыс. рублей.</w:t>
      </w:r>
    </w:p>
    <w:p w:rsidR="00E44BB9" w:rsidRPr="008335BE" w:rsidRDefault="00E44BB9" w:rsidP="00E44BB9">
      <w:pPr>
        <w:pStyle w:val="Style4"/>
        <w:widowControl/>
        <w:spacing w:line="240" w:lineRule="auto"/>
        <w:ind w:firstLine="567"/>
        <w:rPr>
          <w:rStyle w:val="FontStyle21"/>
          <w:color w:val="0D0D0D"/>
        </w:rPr>
      </w:pPr>
      <w:r w:rsidRPr="008335BE">
        <w:rPr>
          <w:color w:val="0D0D0D"/>
        </w:rPr>
        <w:t>Поступление</w:t>
      </w:r>
      <w:r w:rsidRPr="008335BE">
        <w:rPr>
          <w:rStyle w:val="FontStyle21"/>
          <w:color w:val="0D0D0D"/>
        </w:rPr>
        <w:t xml:space="preserve"> налога на доходы физических лиц в бюджет поселения  в 2023 году прогнозируется в сумме 20,0 тыс. рублей, в 2024 году – 20,7 тыс. рублей, в 2025 году – 21,4 тыс. рублей. </w:t>
      </w:r>
    </w:p>
    <w:p w:rsidR="00E44BB9" w:rsidRPr="008335BE" w:rsidRDefault="00E44BB9" w:rsidP="00E44BB9">
      <w:pPr>
        <w:pStyle w:val="Style4"/>
        <w:widowControl/>
        <w:spacing w:line="240" w:lineRule="auto"/>
        <w:ind w:firstLine="567"/>
        <w:rPr>
          <w:rStyle w:val="FontStyle21"/>
          <w:color w:val="0D0D0D"/>
        </w:rPr>
      </w:pPr>
      <w:r w:rsidRPr="008335BE">
        <w:rPr>
          <w:rStyle w:val="FontStyle21"/>
          <w:color w:val="0D0D0D"/>
        </w:rPr>
        <w:t>Поступление по налогу на имущество физических лиц в бюджет поселения в 2023 году составит в сумме – 25,0 тыс. рублей, в 2024 году – 25,8 тыс. рублей,  в 2025 году –  26,5 тыс. рублей.</w:t>
      </w:r>
    </w:p>
    <w:p w:rsidR="00E44BB9" w:rsidRPr="008335BE" w:rsidRDefault="00E44BB9" w:rsidP="00E44BB9">
      <w:pPr>
        <w:pStyle w:val="a3"/>
        <w:ind w:firstLine="567"/>
        <w:rPr>
          <w:b w:val="0"/>
          <w:bCs/>
        </w:rPr>
      </w:pPr>
      <w:r>
        <w:rPr>
          <w:b w:val="0"/>
          <w:bCs/>
          <w:lang w:val="ru-RU"/>
        </w:rPr>
        <w:t xml:space="preserve">3.2. </w:t>
      </w:r>
      <w:r w:rsidRPr="008335BE">
        <w:rPr>
          <w:b w:val="0"/>
          <w:bCs/>
          <w:u w:val="single"/>
        </w:rPr>
        <w:t>Безвозмездные поступления</w:t>
      </w:r>
    </w:p>
    <w:p w:rsidR="00E44BB9" w:rsidRPr="008335BE" w:rsidRDefault="00E44BB9" w:rsidP="00E44BB9">
      <w:pPr>
        <w:pStyle w:val="a3"/>
        <w:ind w:firstLine="567"/>
        <w:rPr>
          <w:rFonts w:eastAsia="Times New Roman CYR"/>
          <w:b w:val="0"/>
        </w:rPr>
      </w:pPr>
      <w:r w:rsidRPr="008335BE">
        <w:rPr>
          <w:b w:val="0"/>
        </w:rPr>
        <w:t>Объемы межбюджетных трансфертов бюджету поселения из бюджета Елабужского муниципального района составят:</w:t>
      </w:r>
    </w:p>
    <w:p w:rsidR="00E44BB9" w:rsidRPr="008335BE" w:rsidRDefault="00E44BB9" w:rsidP="00E44BB9">
      <w:pPr>
        <w:pStyle w:val="a3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ab/>
        <w:t>на 2023 год в сумме 1 538,9 тыс. рублей</w:t>
      </w:r>
      <w:r w:rsidRPr="008335BE">
        <w:rPr>
          <w:b w:val="0"/>
        </w:rPr>
        <w:t xml:space="preserve"> в том числе:</w:t>
      </w:r>
    </w:p>
    <w:p w:rsidR="00E44BB9" w:rsidRPr="008335BE" w:rsidRDefault="00E44BB9" w:rsidP="00E44BB9">
      <w:pPr>
        <w:pStyle w:val="a3"/>
        <w:ind w:firstLine="708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>- дотация на выравнивание бюджетной обеспеченности – 1 412,5 тыс. рублей;</w:t>
      </w:r>
    </w:p>
    <w:p w:rsidR="00E44BB9" w:rsidRPr="008335BE" w:rsidRDefault="00E44BB9" w:rsidP="00E44BB9">
      <w:pPr>
        <w:pStyle w:val="a3"/>
        <w:ind w:firstLine="708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 xml:space="preserve">- </w:t>
      </w:r>
      <w:r w:rsidRPr="008335BE">
        <w:rPr>
          <w:b w:val="0"/>
        </w:rPr>
        <w:t>субвенция на о</w:t>
      </w:r>
      <w:r w:rsidRPr="008335BE">
        <w:rPr>
          <w:b w:val="0"/>
          <w:color w:val="000000"/>
        </w:rPr>
        <w:t>существление первичного воинского учета органами местного самоуправления поселений, муниципальных и городских округов</w:t>
      </w:r>
      <w:r w:rsidRPr="008335BE">
        <w:rPr>
          <w:rFonts w:eastAsia="Times New Roman CYR"/>
          <w:b w:val="0"/>
        </w:rPr>
        <w:t>–126,4 тыс. рублей;</w:t>
      </w:r>
    </w:p>
    <w:p w:rsidR="00E44BB9" w:rsidRPr="008335BE" w:rsidRDefault="00E44BB9" w:rsidP="00E44BB9">
      <w:pPr>
        <w:pStyle w:val="a3"/>
        <w:ind w:firstLine="708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>на 2024 и 2025 годы в сумме 1 582,2 тыс. рублей и 1 651,6 тыс. рублей соответственно,</w:t>
      </w:r>
      <w:r w:rsidRPr="008335BE">
        <w:rPr>
          <w:b w:val="0"/>
        </w:rPr>
        <w:t xml:space="preserve"> в том числе:</w:t>
      </w:r>
      <w:r w:rsidRPr="008335BE">
        <w:rPr>
          <w:rFonts w:eastAsia="Times New Roman CYR"/>
          <w:b w:val="0"/>
        </w:rPr>
        <w:t xml:space="preserve"> </w:t>
      </w:r>
    </w:p>
    <w:p w:rsidR="00E44BB9" w:rsidRPr="008335BE" w:rsidRDefault="00E44BB9" w:rsidP="00E44BB9">
      <w:pPr>
        <w:pStyle w:val="a3"/>
        <w:ind w:firstLine="708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>- дотация на выравнивание бюджетной обеспеченности –1 449,8 тыс. рублей и 1 514,3 тыс. рублей;</w:t>
      </w:r>
    </w:p>
    <w:p w:rsidR="00E44BB9" w:rsidRPr="008335BE" w:rsidRDefault="00E44BB9" w:rsidP="00E44BB9">
      <w:pPr>
        <w:pStyle w:val="a3"/>
        <w:ind w:firstLine="708"/>
        <w:rPr>
          <w:rFonts w:eastAsia="Times New Roman CYR"/>
          <w:b w:val="0"/>
        </w:rPr>
      </w:pPr>
      <w:r w:rsidRPr="008335BE">
        <w:rPr>
          <w:rFonts w:eastAsia="Times New Roman CYR"/>
          <w:b w:val="0"/>
        </w:rPr>
        <w:t xml:space="preserve">- </w:t>
      </w:r>
      <w:r w:rsidRPr="008335BE">
        <w:rPr>
          <w:b w:val="0"/>
        </w:rPr>
        <w:t>субвенция на о</w:t>
      </w:r>
      <w:r w:rsidRPr="008335BE">
        <w:rPr>
          <w:b w:val="0"/>
          <w:color w:val="000000"/>
        </w:rPr>
        <w:t>существление первичного воинского учета органами местного самоуправления поселений, муниципальных и городских округов</w:t>
      </w:r>
      <w:r w:rsidRPr="008335BE">
        <w:rPr>
          <w:rFonts w:eastAsia="Times New Roman CYR"/>
          <w:b w:val="0"/>
        </w:rPr>
        <w:t>– 132,4 тыс. рублей и 137,3 тыс. рублей.</w:t>
      </w:r>
    </w:p>
    <w:p w:rsidR="00E44BB9" w:rsidRPr="008335BE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 xml:space="preserve">Таким образом, на 2023 год доходы бюджета </w:t>
      </w:r>
      <w:r w:rsidRPr="008335BE">
        <w:rPr>
          <w:rStyle w:val="FontStyle33"/>
        </w:rPr>
        <w:t>Большееловского</w:t>
      </w:r>
      <w:r w:rsidRPr="008335BE">
        <w:rPr>
          <w:rFonts w:ascii="Times New Roman" w:hAnsi="Times New Roman"/>
          <w:sz w:val="24"/>
          <w:szCs w:val="24"/>
        </w:rPr>
        <w:t xml:space="preserve"> сельского </w:t>
      </w:r>
      <w:r w:rsidRPr="008335BE">
        <w:rPr>
          <w:rStyle w:val="FontStyle33"/>
        </w:rPr>
        <w:t xml:space="preserve">поселения </w:t>
      </w:r>
      <w:r w:rsidRPr="008335BE">
        <w:rPr>
          <w:rFonts w:ascii="Times New Roman" w:hAnsi="Times New Roman"/>
          <w:sz w:val="24"/>
          <w:szCs w:val="24"/>
        </w:rPr>
        <w:t>составят 1 713,9 тыс. рублей, в т.ч. 175,0 тыс. рублей – налоговые и неналоговые доходы, 1 538,9 тыс. рублей – безвозмездные поступления.</w:t>
      </w:r>
    </w:p>
    <w:p w:rsidR="00E44BB9" w:rsidRPr="008335BE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 xml:space="preserve">На 2024 год доходы бюджета </w:t>
      </w:r>
      <w:r w:rsidRPr="008335BE">
        <w:rPr>
          <w:rStyle w:val="FontStyle33"/>
        </w:rPr>
        <w:t>Большееловского</w:t>
      </w:r>
      <w:r w:rsidRPr="008335BE">
        <w:rPr>
          <w:rFonts w:ascii="Times New Roman" w:hAnsi="Times New Roman"/>
          <w:sz w:val="24"/>
          <w:szCs w:val="24"/>
        </w:rPr>
        <w:t xml:space="preserve"> сельского поселения планируются на сумму 1 758,7 тыс. рублей, в т.ч. 176,5 тыс. рублей – налоговые и неналоговые доходы, 1 449,8 тыс. рублей – безвозмездные поступления.</w:t>
      </w:r>
    </w:p>
    <w:p w:rsidR="00E44BB9" w:rsidRPr="008335BE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5BE">
        <w:rPr>
          <w:rFonts w:ascii="Times New Roman" w:hAnsi="Times New Roman"/>
          <w:sz w:val="24"/>
          <w:szCs w:val="24"/>
        </w:rPr>
        <w:t xml:space="preserve">На 2025 год доходы бюджета </w:t>
      </w:r>
      <w:r w:rsidRPr="008335BE">
        <w:rPr>
          <w:rStyle w:val="FontStyle33"/>
        </w:rPr>
        <w:t>Большееловского</w:t>
      </w:r>
      <w:r w:rsidRPr="008335BE">
        <w:rPr>
          <w:rFonts w:ascii="Times New Roman" w:hAnsi="Times New Roman"/>
          <w:sz w:val="24"/>
          <w:szCs w:val="24"/>
        </w:rPr>
        <w:t xml:space="preserve"> сельского поселения прогнозируются в сумме 1 829,5 тыс. рублей, в т.ч. 177,9 тыс. рублей – налоговые и неналоговые доходы, 1 651,6 тыс. рублей – безвозмездные поступления.</w:t>
      </w:r>
    </w:p>
    <w:p w:rsidR="00E44BB9" w:rsidRDefault="00E44BB9" w:rsidP="00E44BB9">
      <w:pPr>
        <w:spacing w:after="0" w:line="240" w:lineRule="auto"/>
        <w:ind w:firstLine="708"/>
        <w:jc w:val="both"/>
        <w:rPr>
          <w:bCs/>
        </w:rPr>
      </w:pPr>
    </w:p>
    <w:p w:rsidR="00E44BB9" w:rsidRDefault="00E44BB9" w:rsidP="00E44BB9">
      <w:pPr>
        <w:pStyle w:val="a3"/>
        <w:jc w:val="center"/>
        <w:rPr>
          <w:bCs/>
          <w:u w:val="single"/>
          <w:lang w:val="ru-RU"/>
        </w:rPr>
      </w:pPr>
      <w:r w:rsidRPr="006A50E6">
        <w:rPr>
          <w:bCs/>
        </w:rPr>
        <w:t>4</w:t>
      </w:r>
      <w:r w:rsidRPr="006A50E6">
        <w:rPr>
          <w:bCs/>
          <w:u w:val="single"/>
        </w:rPr>
        <w:t>. Расходы бюджета сельского поселения</w:t>
      </w:r>
    </w:p>
    <w:p w:rsidR="00E44BB9" w:rsidRPr="006A3AFA" w:rsidRDefault="00E44BB9" w:rsidP="00E44BB9">
      <w:pPr>
        <w:pStyle w:val="Style14"/>
        <w:widowControl/>
        <w:spacing w:line="240" w:lineRule="auto"/>
        <w:ind w:firstLine="567"/>
        <w:contextualSpacing/>
        <w:rPr>
          <w:rStyle w:val="FontStyle33"/>
        </w:rPr>
      </w:pPr>
      <w:r w:rsidRPr="006A3AFA">
        <w:rPr>
          <w:rStyle w:val="FontStyle33"/>
        </w:rPr>
        <w:t>Расходы бюджета Поселения сформированы исходя из действу</w:t>
      </w:r>
      <w:r w:rsidRPr="006A3AFA">
        <w:rPr>
          <w:rStyle w:val="FontStyle33"/>
        </w:rPr>
        <w:t>ю</w:t>
      </w:r>
      <w:r w:rsidRPr="006A3AFA">
        <w:rPr>
          <w:rStyle w:val="FontStyle33"/>
        </w:rPr>
        <w:t>щих расходных обязательств, индексов-дефляторов, основных направлений бюджетной пол</w:t>
      </w:r>
      <w:r w:rsidRPr="006A3AFA">
        <w:rPr>
          <w:rStyle w:val="FontStyle33"/>
        </w:rPr>
        <w:t>и</w:t>
      </w:r>
      <w:r w:rsidRPr="006A3AFA">
        <w:rPr>
          <w:rStyle w:val="FontStyle33"/>
        </w:rPr>
        <w:t>тики.</w:t>
      </w:r>
    </w:p>
    <w:p w:rsidR="00E44BB9" w:rsidRPr="00EB5604" w:rsidRDefault="00E44BB9" w:rsidP="00E44BB9">
      <w:pPr>
        <w:pStyle w:val="Style14"/>
        <w:widowControl/>
        <w:spacing w:line="240" w:lineRule="auto"/>
        <w:ind w:firstLine="567"/>
        <w:rPr>
          <w:rStyle w:val="FontStyle33"/>
          <w:szCs w:val="28"/>
        </w:rPr>
      </w:pPr>
      <w:r w:rsidRPr="00EB5604">
        <w:rPr>
          <w:rStyle w:val="FontStyle33"/>
          <w:szCs w:val="28"/>
        </w:rPr>
        <w:t>Конкретные индексы – дефляторы указаны в Основных направлениях бю</w:t>
      </w:r>
      <w:r w:rsidRPr="00EB5604">
        <w:rPr>
          <w:rStyle w:val="FontStyle33"/>
          <w:szCs w:val="28"/>
        </w:rPr>
        <w:t>д</w:t>
      </w:r>
      <w:r w:rsidRPr="00EB5604">
        <w:rPr>
          <w:rStyle w:val="FontStyle33"/>
          <w:szCs w:val="28"/>
        </w:rPr>
        <w:t>жетной политики Поселения на 202</w:t>
      </w:r>
      <w:r>
        <w:rPr>
          <w:rStyle w:val="FontStyle33"/>
          <w:szCs w:val="28"/>
        </w:rPr>
        <w:t>3</w:t>
      </w:r>
      <w:r w:rsidRPr="00EB5604">
        <w:rPr>
          <w:rStyle w:val="FontStyle33"/>
          <w:szCs w:val="28"/>
        </w:rPr>
        <w:t>-202</w:t>
      </w:r>
      <w:r>
        <w:rPr>
          <w:rStyle w:val="FontStyle33"/>
          <w:szCs w:val="28"/>
        </w:rPr>
        <w:t>5</w:t>
      </w:r>
      <w:r w:rsidRPr="00EB5604">
        <w:rPr>
          <w:rStyle w:val="FontStyle33"/>
          <w:szCs w:val="28"/>
        </w:rPr>
        <w:t xml:space="preserve"> годы. На основе этих параметров сформирована расходная часть бюджета Поселения на 202</w:t>
      </w:r>
      <w:r>
        <w:rPr>
          <w:rStyle w:val="FontStyle33"/>
          <w:szCs w:val="28"/>
        </w:rPr>
        <w:t>3</w:t>
      </w:r>
      <w:r w:rsidRPr="00EB5604">
        <w:rPr>
          <w:rStyle w:val="FontStyle33"/>
          <w:szCs w:val="28"/>
        </w:rPr>
        <w:t xml:space="preserve"> год в сумме </w:t>
      </w:r>
      <w:r>
        <w:rPr>
          <w:rStyle w:val="FontStyle33"/>
          <w:szCs w:val="28"/>
        </w:rPr>
        <w:t xml:space="preserve">1 713,9 </w:t>
      </w:r>
      <w:r w:rsidRPr="00EB5604">
        <w:rPr>
          <w:rStyle w:val="FontStyle33"/>
          <w:szCs w:val="28"/>
        </w:rPr>
        <w:t>тыс. рублей на плановый период 202</w:t>
      </w:r>
      <w:r>
        <w:rPr>
          <w:rStyle w:val="FontStyle33"/>
          <w:szCs w:val="28"/>
        </w:rPr>
        <w:t>4</w:t>
      </w:r>
      <w:r w:rsidRPr="00EB5604">
        <w:rPr>
          <w:rStyle w:val="FontStyle33"/>
          <w:szCs w:val="28"/>
        </w:rPr>
        <w:t xml:space="preserve"> и 202</w:t>
      </w:r>
      <w:r>
        <w:rPr>
          <w:rStyle w:val="FontStyle33"/>
          <w:szCs w:val="28"/>
        </w:rPr>
        <w:t>5</w:t>
      </w:r>
      <w:r w:rsidRPr="00EB5604">
        <w:rPr>
          <w:rStyle w:val="FontStyle33"/>
          <w:szCs w:val="28"/>
        </w:rPr>
        <w:t xml:space="preserve"> годов в суммах </w:t>
      </w:r>
      <w:r>
        <w:rPr>
          <w:rStyle w:val="FontStyle33"/>
          <w:szCs w:val="28"/>
        </w:rPr>
        <w:t xml:space="preserve">1 758,7 </w:t>
      </w:r>
      <w:r w:rsidRPr="00EB5604">
        <w:rPr>
          <w:rStyle w:val="FontStyle33"/>
          <w:szCs w:val="28"/>
        </w:rPr>
        <w:t xml:space="preserve">тыс. рублей и </w:t>
      </w:r>
      <w:r>
        <w:rPr>
          <w:rStyle w:val="FontStyle33"/>
          <w:szCs w:val="28"/>
        </w:rPr>
        <w:t xml:space="preserve">1 829,5 </w:t>
      </w:r>
      <w:r w:rsidRPr="00EB5604">
        <w:rPr>
          <w:rStyle w:val="FontStyle33"/>
          <w:szCs w:val="28"/>
        </w:rPr>
        <w:t>тыс. рублей соответственно.</w:t>
      </w:r>
    </w:p>
    <w:p w:rsidR="00E44BB9" w:rsidRPr="00111072" w:rsidRDefault="00E44BB9" w:rsidP="00E44BB9">
      <w:pPr>
        <w:pStyle w:val="Style14"/>
        <w:widowControl/>
        <w:spacing w:line="240" w:lineRule="auto"/>
        <w:ind w:firstLine="567"/>
        <w:rPr>
          <w:lang w:eastAsia="x-none"/>
        </w:rPr>
      </w:pPr>
      <w:r w:rsidRPr="00111072">
        <w:rPr>
          <w:lang w:val="x-none" w:eastAsia="x-none"/>
        </w:rPr>
        <w:t xml:space="preserve">Расходы бюджета </w:t>
      </w:r>
      <w:r w:rsidRPr="00111072">
        <w:rPr>
          <w:lang w:eastAsia="x-none"/>
        </w:rPr>
        <w:t>Поселения</w:t>
      </w:r>
      <w:r w:rsidRPr="00111072">
        <w:rPr>
          <w:lang w:val="x-none" w:eastAsia="x-none"/>
        </w:rPr>
        <w:t xml:space="preserve"> на 202</w:t>
      </w:r>
      <w:r>
        <w:rPr>
          <w:lang w:eastAsia="x-none"/>
        </w:rPr>
        <w:t>3</w:t>
      </w:r>
      <w:r w:rsidRPr="00111072">
        <w:rPr>
          <w:lang w:val="x-none" w:eastAsia="x-none"/>
        </w:rPr>
        <w:t>-202</w:t>
      </w:r>
      <w:r>
        <w:rPr>
          <w:lang w:eastAsia="x-none"/>
        </w:rPr>
        <w:t>4</w:t>
      </w:r>
      <w:r w:rsidRPr="00111072">
        <w:rPr>
          <w:lang w:val="x-none" w:eastAsia="x-none"/>
        </w:rPr>
        <w:t xml:space="preserve"> годы сформированы </w:t>
      </w:r>
      <w:r w:rsidRPr="00111072">
        <w:t>с применением кодов целевых статей расходов</w:t>
      </w:r>
      <w:r w:rsidRPr="00111072">
        <w:rPr>
          <w:lang w:val="x-none" w:eastAsia="x-none"/>
        </w:rPr>
        <w:t xml:space="preserve"> в соответствии с Приказом Министерства финансов Российской Федерации от </w:t>
      </w:r>
      <w:r w:rsidRPr="00111072">
        <w:rPr>
          <w:lang w:eastAsia="x-none"/>
        </w:rPr>
        <w:t>06</w:t>
      </w:r>
      <w:r w:rsidRPr="00111072">
        <w:rPr>
          <w:lang w:val="x-none" w:eastAsia="x-none"/>
        </w:rPr>
        <w:t xml:space="preserve"> июня 201</w:t>
      </w:r>
      <w:r w:rsidRPr="00111072">
        <w:rPr>
          <w:lang w:eastAsia="x-none"/>
        </w:rPr>
        <w:t>9</w:t>
      </w:r>
      <w:r w:rsidRPr="00111072">
        <w:rPr>
          <w:lang w:val="x-none" w:eastAsia="x-none"/>
        </w:rPr>
        <w:t xml:space="preserve"> года № </w:t>
      </w:r>
      <w:r w:rsidRPr="00111072">
        <w:rPr>
          <w:lang w:eastAsia="x-none"/>
        </w:rPr>
        <w:t>85</w:t>
      </w:r>
      <w:r w:rsidRPr="00111072">
        <w:rPr>
          <w:lang w:val="x-none" w:eastAsia="x-none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111072">
        <w:rPr>
          <w:lang w:eastAsia="x-none"/>
        </w:rPr>
        <w:t xml:space="preserve"> </w:t>
      </w:r>
      <w:r w:rsidRPr="00111072">
        <w:rPr>
          <w:lang w:val="x-none" w:eastAsia="x-none"/>
        </w:rPr>
        <w:t>и утвержденными муниципальными програ</w:t>
      </w:r>
      <w:r w:rsidRPr="00111072">
        <w:rPr>
          <w:lang w:val="x-none" w:eastAsia="x-none"/>
        </w:rPr>
        <w:t>м</w:t>
      </w:r>
      <w:r w:rsidRPr="00111072">
        <w:rPr>
          <w:lang w:val="x-none" w:eastAsia="x-none"/>
        </w:rPr>
        <w:t>мами</w:t>
      </w:r>
      <w:r w:rsidRPr="00111072">
        <w:rPr>
          <w:lang w:eastAsia="x-none"/>
        </w:rPr>
        <w:t>.</w:t>
      </w:r>
    </w:p>
    <w:p w:rsidR="00E44BB9" w:rsidRDefault="00E44BB9" w:rsidP="00E44BB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44BB9" w:rsidRPr="009D37D6" w:rsidRDefault="00E44BB9" w:rsidP="00E44BB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4.1.</w:t>
      </w:r>
      <w:r w:rsidRPr="009D37D6">
        <w:rPr>
          <w:rFonts w:ascii="Times New Roman" w:hAnsi="Times New Roman"/>
          <w:sz w:val="24"/>
          <w:szCs w:val="24"/>
          <w:u w:val="single"/>
        </w:rPr>
        <w:t xml:space="preserve">Анализ расходов проекта бюджета </w:t>
      </w:r>
      <w:r w:rsidRPr="009D37D6">
        <w:rPr>
          <w:rFonts w:ascii="Times New Roman" w:hAnsi="Times New Roman"/>
          <w:bCs/>
          <w:sz w:val="24"/>
          <w:szCs w:val="24"/>
          <w:u w:val="single"/>
        </w:rPr>
        <w:t>сельского поселения</w:t>
      </w:r>
      <w:r w:rsidRPr="009D37D6">
        <w:rPr>
          <w:rFonts w:ascii="Times New Roman" w:hAnsi="Times New Roman"/>
          <w:sz w:val="24"/>
          <w:szCs w:val="24"/>
          <w:u w:val="single"/>
        </w:rPr>
        <w:t xml:space="preserve"> по разделам и подразделам классификации расходов бюджета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E44BB9" w:rsidRDefault="00E44BB9" w:rsidP="00E44BB9">
      <w:pPr>
        <w:pStyle w:val="a3"/>
        <w:ind w:firstLine="567"/>
        <w:rPr>
          <w:rStyle w:val="FontStyle33"/>
          <w:b w:val="0"/>
          <w:color w:val="000000"/>
          <w:lang w:val="ru-RU"/>
        </w:rPr>
      </w:pPr>
      <w:r w:rsidRPr="006A3AFA">
        <w:rPr>
          <w:rStyle w:val="FontStyle33"/>
          <w:b w:val="0"/>
          <w:color w:val="000000"/>
        </w:rPr>
        <w:t>В соответствии с бюджетной классификацией расходная часть бю</w:t>
      </w:r>
      <w:r w:rsidRPr="006A3AFA">
        <w:rPr>
          <w:rStyle w:val="FontStyle33"/>
          <w:b w:val="0"/>
          <w:color w:val="000000"/>
        </w:rPr>
        <w:t>д</w:t>
      </w:r>
      <w:r w:rsidRPr="006A3AFA">
        <w:rPr>
          <w:rStyle w:val="FontStyle33"/>
          <w:b w:val="0"/>
          <w:color w:val="000000"/>
        </w:rPr>
        <w:t>жета состоит из 4 разделов в 202</w:t>
      </w:r>
      <w:r>
        <w:rPr>
          <w:rStyle w:val="FontStyle33"/>
          <w:b w:val="0"/>
          <w:color w:val="000000"/>
          <w:lang w:val="ru-RU"/>
        </w:rPr>
        <w:t>3</w:t>
      </w:r>
      <w:r w:rsidRPr="006A3AFA">
        <w:rPr>
          <w:rStyle w:val="FontStyle33"/>
          <w:b w:val="0"/>
          <w:color w:val="000000"/>
        </w:rPr>
        <w:t>-202</w:t>
      </w:r>
      <w:r>
        <w:rPr>
          <w:rStyle w:val="FontStyle33"/>
          <w:b w:val="0"/>
          <w:color w:val="000000"/>
          <w:lang w:val="ru-RU"/>
        </w:rPr>
        <w:t>5</w:t>
      </w:r>
      <w:r w:rsidRPr="006A3AFA">
        <w:rPr>
          <w:rStyle w:val="FontStyle33"/>
          <w:b w:val="0"/>
          <w:color w:val="000000"/>
        </w:rPr>
        <w:t xml:space="preserve"> годах. </w:t>
      </w:r>
    </w:p>
    <w:p w:rsidR="00E44BB9" w:rsidRPr="00364246" w:rsidRDefault="00E44BB9" w:rsidP="00E44BB9">
      <w:pPr>
        <w:pStyle w:val="a3"/>
        <w:ind w:firstLine="567"/>
        <w:rPr>
          <w:b w:val="0"/>
          <w:lang w:val="ru-RU"/>
        </w:rPr>
      </w:pPr>
      <w:r w:rsidRPr="00364246">
        <w:rPr>
          <w:b w:val="0"/>
        </w:rPr>
        <w:t xml:space="preserve">Структура </w:t>
      </w:r>
      <w:r w:rsidRPr="00364246">
        <w:rPr>
          <w:rStyle w:val="FontStyle33"/>
          <w:b w:val="0"/>
        </w:rPr>
        <w:t>прогнозируемых</w:t>
      </w:r>
      <w:r w:rsidRPr="00364246">
        <w:rPr>
          <w:b w:val="0"/>
        </w:rPr>
        <w:t xml:space="preserve"> расходов бюджета </w:t>
      </w:r>
      <w:r w:rsidRPr="00364246">
        <w:rPr>
          <w:rStyle w:val="FontStyle33"/>
          <w:b w:val="0"/>
        </w:rPr>
        <w:t>Большееловского</w:t>
      </w:r>
      <w:r w:rsidRPr="00364246">
        <w:rPr>
          <w:b w:val="0"/>
        </w:rPr>
        <w:t xml:space="preserve"> сельского поселения на 202</w:t>
      </w:r>
      <w:r>
        <w:rPr>
          <w:b w:val="0"/>
          <w:lang w:val="ru-RU"/>
        </w:rPr>
        <w:t>3</w:t>
      </w:r>
      <w:r w:rsidRPr="00364246">
        <w:rPr>
          <w:b w:val="0"/>
        </w:rPr>
        <w:t xml:space="preserve"> – 202</w:t>
      </w:r>
      <w:r>
        <w:rPr>
          <w:b w:val="0"/>
          <w:lang w:val="ru-RU"/>
        </w:rPr>
        <w:t>5</w:t>
      </w:r>
      <w:r w:rsidRPr="00364246">
        <w:rPr>
          <w:b w:val="0"/>
        </w:rPr>
        <w:t xml:space="preserve"> годы </w:t>
      </w:r>
    </w:p>
    <w:p w:rsidR="00E44BB9" w:rsidRDefault="00E44BB9" w:rsidP="00E44BB9">
      <w:pPr>
        <w:pStyle w:val="a3"/>
        <w:ind w:firstLine="567"/>
        <w:rPr>
          <w:rStyle w:val="FontStyle33"/>
          <w:b w:val="0"/>
          <w:szCs w:val="28"/>
          <w:lang w:val="ru-RU"/>
        </w:rPr>
      </w:pPr>
      <w:r>
        <w:rPr>
          <w:rStyle w:val="FontStyle33"/>
          <w:b w:val="0"/>
          <w:szCs w:val="28"/>
          <w:lang w:val="ru-RU"/>
        </w:rPr>
        <w:lastRenderedPageBreak/>
        <w:t>Р</w:t>
      </w:r>
      <w:r w:rsidRPr="009C4632">
        <w:rPr>
          <w:rStyle w:val="FontStyle33"/>
          <w:b w:val="0"/>
          <w:szCs w:val="28"/>
        </w:rPr>
        <w:t xml:space="preserve">аздел 01 «Общегосударственные вопросы» 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103"/>
        <w:gridCol w:w="1086"/>
        <w:gridCol w:w="1087"/>
        <w:gridCol w:w="1087"/>
      </w:tblGrid>
      <w:tr w:rsidR="00E44BB9" w:rsidRPr="009C4632" w:rsidTr="00487DFA">
        <w:trPr>
          <w:trHeight w:val="13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9C4632" w:rsidTr="00487DFA">
        <w:trPr>
          <w:trHeight w:val="173"/>
        </w:trPr>
        <w:tc>
          <w:tcPr>
            <w:tcW w:w="7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9C4632" w:rsidTr="00487DFA">
        <w:trPr>
          <w:trHeight w:val="77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1 209,8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1 221,6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1 256,1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486,3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491,1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510,8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486,3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491,1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510,8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486,3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персоналу в целях обес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 xml:space="preserve">печения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функций государствен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ми, органами управления государ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 xml:space="preserve">ственными внебюджетными фондами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486,3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702,9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710,0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724,9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702,9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710,0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724,9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702,9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724,9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персоналу в целях обес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>печения выполнения функций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ми, органами управления государ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 xml:space="preserve">ственными внебюджетными фондами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341,3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344,6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358,4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356,5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360,3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361,4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20,4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19,6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19,5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19,4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93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</w:tbl>
    <w:p w:rsidR="00E44BB9" w:rsidRDefault="00E44BB9" w:rsidP="00E44BB9">
      <w:pPr>
        <w:pStyle w:val="a3"/>
        <w:ind w:firstLine="567"/>
        <w:rPr>
          <w:rStyle w:val="FontStyle33"/>
          <w:b w:val="0"/>
          <w:szCs w:val="28"/>
          <w:lang w:val="ru-RU"/>
        </w:rPr>
      </w:pPr>
    </w:p>
    <w:p w:rsidR="00E44BB9" w:rsidRPr="009C4632" w:rsidRDefault="00E44BB9" w:rsidP="00E44BB9">
      <w:pPr>
        <w:pStyle w:val="a3"/>
        <w:ind w:firstLine="567"/>
        <w:rPr>
          <w:rStyle w:val="FontStyle33"/>
          <w:b w:val="0"/>
          <w:szCs w:val="28"/>
        </w:rPr>
      </w:pPr>
      <w:r>
        <w:rPr>
          <w:rStyle w:val="FontStyle33"/>
          <w:b w:val="0"/>
          <w:szCs w:val="28"/>
          <w:lang w:val="ru-RU"/>
        </w:rPr>
        <w:t xml:space="preserve">В разделе </w:t>
      </w:r>
      <w:r w:rsidRPr="009C4632">
        <w:rPr>
          <w:rStyle w:val="FontStyle33"/>
          <w:b w:val="0"/>
          <w:szCs w:val="28"/>
        </w:rPr>
        <w:t>отражаются расходы на содержание Совета, Исполнительного комитета поселения.</w:t>
      </w:r>
    </w:p>
    <w:p w:rsidR="00E44BB9" w:rsidRPr="009C4632" w:rsidRDefault="00E44BB9" w:rsidP="00E44BB9">
      <w:pPr>
        <w:pStyle w:val="a3"/>
        <w:ind w:firstLine="567"/>
        <w:rPr>
          <w:rStyle w:val="FontStyle33"/>
          <w:b w:val="0"/>
          <w:szCs w:val="28"/>
        </w:rPr>
      </w:pPr>
      <w:r w:rsidRPr="009C4632">
        <w:rPr>
          <w:rStyle w:val="FontStyle33"/>
          <w:b w:val="0"/>
          <w:szCs w:val="28"/>
        </w:rPr>
        <w:t>По данному разделу запланированы следующие расходы:</w:t>
      </w:r>
    </w:p>
    <w:p w:rsidR="00E44BB9" w:rsidRPr="009C4632" w:rsidRDefault="00E44BB9" w:rsidP="00E44BB9">
      <w:pPr>
        <w:pStyle w:val="a3"/>
        <w:ind w:firstLine="708"/>
        <w:rPr>
          <w:rStyle w:val="FontStyle33"/>
          <w:b w:val="0"/>
          <w:szCs w:val="28"/>
        </w:rPr>
      </w:pPr>
      <w:r w:rsidRPr="009C4632">
        <w:rPr>
          <w:rStyle w:val="FontStyle33"/>
          <w:b w:val="0"/>
          <w:szCs w:val="28"/>
        </w:rPr>
        <w:t>- на содержание органов местного самоуправления в 2023 году предусмотрено 1 189,2 тыс. рублей, на 2024 год в сумме 1 201,1 тыс. рублей, на 2025 год – 1 235,7 тыс. рублей;</w:t>
      </w:r>
    </w:p>
    <w:p w:rsidR="00E44BB9" w:rsidRPr="009C4632" w:rsidRDefault="00E44BB9" w:rsidP="00E44BB9">
      <w:pPr>
        <w:pStyle w:val="a3"/>
        <w:ind w:firstLine="708"/>
        <w:rPr>
          <w:rStyle w:val="FontStyle33"/>
          <w:b w:val="0"/>
          <w:szCs w:val="28"/>
        </w:rPr>
      </w:pPr>
      <w:r w:rsidRPr="009C4632">
        <w:rPr>
          <w:rStyle w:val="FontStyle33"/>
          <w:b w:val="0"/>
          <w:szCs w:val="28"/>
        </w:rPr>
        <w:t>- на проведение мероприятий по программе развития субъектов малого и среднего предпринимательства запланированы расходы на 2023-2025 гг. в сумме 1,0 тыс. рублей ежегодно;</w:t>
      </w:r>
    </w:p>
    <w:p w:rsidR="00E44BB9" w:rsidRPr="009C4632" w:rsidRDefault="00E44BB9" w:rsidP="00E44BB9">
      <w:pPr>
        <w:pStyle w:val="a3"/>
        <w:ind w:firstLine="708"/>
        <w:rPr>
          <w:rStyle w:val="FontStyle33"/>
          <w:b w:val="0"/>
          <w:szCs w:val="28"/>
        </w:rPr>
      </w:pPr>
      <w:r w:rsidRPr="009C4632">
        <w:rPr>
          <w:rStyle w:val="FontStyle33"/>
          <w:b w:val="0"/>
          <w:szCs w:val="28"/>
        </w:rPr>
        <w:t>- на уплату налога на имущество организаций и земельного налога запланированы расходы на 2023-2025 гг. в сумме 15,3 тыс. рублей ежегодно;</w:t>
      </w:r>
    </w:p>
    <w:p w:rsidR="00E44BB9" w:rsidRPr="009C4632" w:rsidRDefault="00E44BB9" w:rsidP="00E44BB9">
      <w:pPr>
        <w:pStyle w:val="a3"/>
        <w:ind w:firstLine="708"/>
        <w:rPr>
          <w:rStyle w:val="FontStyle33"/>
          <w:b w:val="0"/>
          <w:szCs w:val="28"/>
        </w:rPr>
      </w:pPr>
      <w:r w:rsidRPr="009C4632">
        <w:rPr>
          <w:rStyle w:val="FontStyle33"/>
          <w:b w:val="0"/>
          <w:szCs w:val="28"/>
        </w:rPr>
        <w:t>- на оплату услуг по проведению мероприятий по диспансеризации муниципальных служащих предусмотрено на 2023 год в сумме 4,3 тыс. рублей, на 2024 год в сумме 4,2 тыс. рублей, на 2025 год – 4,1 тыс. рублей.</w:t>
      </w:r>
    </w:p>
    <w:p w:rsidR="00E44BB9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BB9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C4632">
        <w:rPr>
          <w:rFonts w:ascii="Times New Roman" w:hAnsi="Times New Roman"/>
          <w:sz w:val="24"/>
          <w:szCs w:val="24"/>
        </w:rPr>
        <w:t xml:space="preserve">02 «Национальная оборона» 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103"/>
        <w:gridCol w:w="1086"/>
        <w:gridCol w:w="1087"/>
        <w:gridCol w:w="1087"/>
      </w:tblGrid>
      <w:tr w:rsidR="00E44BB9" w:rsidRPr="009C4632" w:rsidTr="00487DFA">
        <w:trPr>
          <w:trHeight w:val="13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9C4632" w:rsidTr="00487DFA">
        <w:trPr>
          <w:trHeight w:val="173"/>
        </w:trPr>
        <w:tc>
          <w:tcPr>
            <w:tcW w:w="7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126,4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132,4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137,3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126,4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132,4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137,3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126,4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132,4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132,4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персоналу в целях обес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 xml:space="preserve">печения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функций государствен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</w:t>
            </w:r>
            <w:r w:rsidRPr="009C4632">
              <w:rPr>
                <w:rFonts w:ascii="Times New Roman" w:hAnsi="Times New Roman"/>
                <w:sz w:val="20"/>
                <w:szCs w:val="20"/>
              </w:rPr>
              <w:t xml:space="preserve">ственными внебюджетными фондами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lastRenderedPageBreak/>
              <w:t>115,7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</w:tbl>
    <w:p w:rsidR="00E44BB9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BB9" w:rsidRPr="009C4632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632">
        <w:rPr>
          <w:rFonts w:ascii="Times New Roman" w:hAnsi="Times New Roman"/>
          <w:sz w:val="24"/>
          <w:szCs w:val="24"/>
        </w:rPr>
        <w:t>По разделу планируются расходы на о</w:t>
      </w:r>
      <w:r w:rsidRPr="009C4632">
        <w:rPr>
          <w:rFonts w:ascii="Times New Roman" w:hAnsi="Times New Roman"/>
          <w:color w:val="000000"/>
          <w:sz w:val="24"/>
          <w:szCs w:val="24"/>
        </w:rPr>
        <w:t>существление первичного воинского учета органами местного самоуправления поселений, муниципальных и городских округов</w:t>
      </w:r>
      <w:r w:rsidRPr="009C4632">
        <w:rPr>
          <w:rFonts w:ascii="Times New Roman" w:hAnsi="Times New Roman"/>
          <w:sz w:val="24"/>
          <w:szCs w:val="24"/>
        </w:rPr>
        <w:t>: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rPr>
          <w:rStyle w:val="FontStyle33"/>
          <w:b w:val="0"/>
        </w:rPr>
      </w:pPr>
      <w:r w:rsidRPr="009C4632">
        <w:rPr>
          <w:rStyle w:val="FontStyle33"/>
          <w:b w:val="0"/>
        </w:rPr>
        <w:t>2023 год –126,4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rPr>
          <w:rStyle w:val="FontStyle33"/>
          <w:b w:val="0"/>
        </w:rPr>
      </w:pPr>
      <w:r w:rsidRPr="009C4632">
        <w:rPr>
          <w:rStyle w:val="FontStyle33"/>
          <w:b w:val="0"/>
        </w:rPr>
        <w:t>2024 год –132,4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rPr>
          <w:rStyle w:val="FontStyle33"/>
          <w:b w:val="0"/>
        </w:rPr>
      </w:pPr>
      <w:r w:rsidRPr="009C4632">
        <w:rPr>
          <w:rStyle w:val="FontStyle33"/>
          <w:b w:val="0"/>
        </w:rPr>
        <w:t>2025 год –137,3 тыс. рублей.</w:t>
      </w:r>
    </w:p>
    <w:p w:rsidR="00E44BB9" w:rsidRPr="00E062AD" w:rsidRDefault="00E44BB9" w:rsidP="00E44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BB9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9C4632">
        <w:rPr>
          <w:rFonts w:ascii="Times New Roman" w:hAnsi="Times New Roman"/>
          <w:sz w:val="24"/>
          <w:szCs w:val="24"/>
        </w:rPr>
        <w:t xml:space="preserve">04 «Национальная экономика» 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103"/>
        <w:gridCol w:w="1086"/>
        <w:gridCol w:w="1087"/>
        <w:gridCol w:w="1087"/>
      </w:tblGrid>
      <w:tr w:rsidR="00E44BB9" w:rsidRPr="009C4632" w:rsidTr="00487DFA">
        <w:trPr>
          <w:trHeight w:val="13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9C4632" w:rsidTr="00487DFA">
        <w:trPr>
          <w:trHeight w:val="173"/>
        </w:trPr>
        <w:tc>
          <w:tcPr>
            <w:tcW w:w="7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100,6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76,6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88,6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64,9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39,6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34,8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D0D0D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D0D0D"/>
                <w:sz w:val="20"/>
                <w:szCs w:val="20"/>
              </w:rPr>
              <w:t>34,8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11,4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</w:tbl>
    <w:p w:rsidR="00E44BB9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4BB9" w:rsidRPr="009C4632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632">
        <w:rPr>
          <w:rFonts w:ascii="Times New Roman" w:hAnsi="Times New Roman"/>
          <w:sz w:val="24"/>
          <w:szCs w:val="24"/>
        </w:rPr>
        <w:t>По разделу отражаются расходы на строительство, содержание и ремонт автомобильных дорог и инженерных сооружений на них в рамках благоустройства, мероприятия по муниципальной программе по использованию и охране земель на территории поселения: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2023 год –100,6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2024 год –76,6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2025 год –51,0 тыс. рублей.</w:t>
      </w:r>
    </w:p>
    <w:p w:rsidR="00E44BB9" w:rsidRPr="00E062AD" w:rsidRDefault="00E44BB9" w:rsidP="00E44BB9">
      <w:pPr>
        <w:pStyle w:val="a3"/>
        <w:ind w:firstLine="567"/>
        <w:rPr>
          <w:rStyle w:val="FontStyle33"/>
          <w:b w:val="0"/>
          <w:lang w:val="ru-RU"/>
        </w:rPr>
      </w:pPr>
    </w:p>
    <w:p w:rsidR="00E44BB9" w:rsidRDefault="00E44BB9" w:rsidP="00E44BB9">
      <w:pPr>
        <w:pStyle w:val="a3"/>
        <w:ind w:firstLine="567"/>
        <w:rPr>
          <w:rStyle w:val="FontStyle33"/>
          <w:b w:val="0"/>
          <w:lang w:val="ru-RU"/>
        </w:rPr>
      </w:pPr>
      <w:r>
        <w:rPr>
          <w:rStyle w:val="FontStyle33"/>
          <w:b w:val="0"/>
          <w:lang w:val="ru-RU"/>
        </w:rPr>
        <w:t xml:space="preserve">Раздел </w:t>
      </w:r>
      <w:r w:rsidRPr="009C4632">
        <w:rPr>
          <w:rStyle w:val="FontStyle33"/>
          <w:b w:val="0"/>
        </w:rPr>
        <w:t xml:space="preserve">05 «Жилищно-коммунальное хозяйство» 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103"/>
        <w:gridCol w:w="1086"/>
        <w:gridCol w:w="1087"/>
        <w:gridCol w:w="1087"/>
      </w:tblGrid>
      <w:tr w:rsidR="00E44BB9" w:rsidRPr="009C4632" w:rsidTr="00487DFA">
        <w:trPr>
          <w:trHeight w:val="13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9C4632" w:rsidTr="00487DFA">
        <w:trPr>
          <w:trHeight w:val="173"/>
        </w:trPr>
        <w:tc>
          <w:tcPr>
            <w:tcW w:w="71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B9" w:rsidRDefault="00E44BB9" w:rsidP="00487DFA">
            <w:pPr>
              <w:spacing w:after="0" w:line="240" w:lineRule="auto"/>
              <w:ind w:left="-108" w:right="-1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sz w:val="20"/>
                <w:szCs w:val="20"/>
              </w:rPr>
              <w:t>277,1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287,4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300,5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bCs/>
                <w:iCs/>
                <w:sz w:val="20"/>
                <w:szCs w:val="20"/>
              </w:rPr>
              <w:t>277,1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287,4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300,5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пальная программа по содержанию</w:t>
            </w: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кладбищ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C4632">
              <w:rPr>
                <w:rFonts w:ascii="Times New Roman" w:hAnsi="Times New Roman"/>
                <w:iCs/>
                <w:sz w:val="20"/>
                <w:szCs w:val="20"/>
              </w:rPr>
              <w:t>217,1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228,9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iCs/>
                <w:sz w:val="20"/>
                <w:szCs w:val="20"/>
              </w:rPr>
              <w:t>243,5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198,7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198,7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  <w:tr w:rsidR="00E44BB9" w:rsidRPr="009C4632" w:rsidTr="00487DFA">
        <w:trPr>
          <w:trHeight w:val="5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B9" w:rsidRPr="009C4632" w:rsidRDefault="00E44BB9" w:rsidP="00487DFA">
            <w:pPr>
              <w:spacing w:after="0" w:line="240" w:lineRule="auto"/>
              <w:ind w:left="-3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632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4BB9" w:rsidRPr="00E062AD" w:rsidRDefault="00E44BB9" w:rsidP="00487DFA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</w:tr>
    </w:tbl>
    <w:p w:rsidR="00E44BB9" w:rsidRDefault="00E44BB9" w:rsidP="00E44BB9">
      <w:pPr>
        <w:pStyle w:val="a3"/>
        <w:ind w:firstLine="567"/>
        <w:rPr>
          <w:rStyle w:val="FontStyle33"/>
          <w:b w:val="0"/>
          <w:lang w:val="ru-RU"/>
        </w:rPr>
      </w:pPr>
    </w:p>
    <w:p w:rsidR="00E44BB9" w:rsidRPr="009C4632" w:rsidRDefault="00E44BB9" w:rsidP="00E44BB9">
      <w:pPr>
        <w:pStyle w:val="a3"/>
        <w:ind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lastRenderedPageBreak/>
        <w:t>В разделе отражаются расходы на реализацию мероприятий по благоустройству поселения (муниципальная программа по содержанию мест захоронений, уличное освещение, прочие мероприятия по благоустройству):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2023 год –277,1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2024 год –287,4 тыс. рублей,</w:t>
      </w:r>
    </w:p>
    <w:p w:rsidR="00E44BB9" w:rsidRPr="009C4632" w:rsidRDefault="00E44BB9" w:rsidP="00E44BB9">
      <w:pPr>
        <w:pStyle w:val="a3"/>
        <w:numPr>
          <w:ilvl w:val="0"/>
          <w:numId w:val="2"/>
        </w:numPr>
        <w:tabs>
          <w:tab w:val="clear" w:pos="1428"/>
          <w:tab w:val="num" w:pos="1080"/>
        </w:tabs>
        <w:ind w:left="0" w:firstLine="567"/>
        <w:rPr>
          <w:rStyle w:val="FontStyle33"/>
          <w:b w:val="0"/>
        </w:rPr>
      </w:pPr>
      <w:r w:rsidRPr="009C4632">
        <w:rPr>
          <w:rStyle w:val="FontStyle33"/>
          <w:b w:val="0"/>
        </w:rPr>
        <w:t>2025 год –300,5 тыс. рублей.</w:t>
      </w:r>
    </w:p>
    <w:p w:rsidR="00E44BB9" w:rsidRPr="009C4632" w:rsidRDefault="00E44BB9" w:rsidP="00E44BB9">
      <w:pPr>
        <w:pStyle w:val="a3"/>
        <w:ind w:firstLine="567"/>
        <w:rPr>
          <w:rStyle w:val="FontStyle33"/>
          <w:b w:val="0"/>
        </w:rPr>
      </w:pPr>
    </w:p>
    <w:p w:rsidR="00E44BB9" w:rsidRDefault="00E44BB9" w:rsidP="00E44BB9">
      <w:pPr>
        <w:pStyle w:val="a3"/>
        <w:ind w:firstLine="567"/>
        <w:rPr>
          <w:b w:val="0"/>
          <w:lang w:val="ru-RU"/>
        </w:rPr>
      </w:pPr>
      <w:r w:rsidRPr="009C4632">
        <w:rPr>
          <w:b w:val="0"/>
        </w:rPr>
        <w:t>Условно утверждаемые расходы</w:t>
      </w:r>
    </w:p>
    <w:p w:rsidR="00E44BB9" w:rsidRPr="00274719" w:rsidRDefault="00E44BB9" w:rsidP="00E44BB9">
      <w:pPr>
        <w:pStyle w:val="a3"/>
        <w:ind w:firstLine="567"/>
        <w:rPr>
          <w:b w:val="0"/>
          <w:bCs/>
          <w:sz w:val="16"/>
          <w:szCs w:val="16"/>
        </w:rPr>
      </w:pP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  <w:lang w:val="ru-RU"/>
        </w:rPr>
        <w:tab/>
      </w:r>
      <w:r w:rsidRPr="00274719">
        <w:rPr>
          <w:b w:val="0"/>
          <w:bCs/>
          <w:sz w:val="16"/>
          <w:szCs w:val="16"/>
        </w:rPr>
        <w:t>(тыс. руб.)</w:t>
      </w:r>
    </w:p>
    <w:tbl>
      <w:tblPr>
        <w:tblW w:w="83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417"/>
        <w:gridCol w:w="1418"/>
      </w:tblGrid>
      <w:tr w:rsidR="00E44BB9" w:rsidRPr="00E062AD" w:rsidTr="00487DFA">
        <w:trPr>
          <w:trHeight w:val="59"/>
          <w:jc w:val="center"/>
        </w:trPr>
        <w:tc>
          <w:tcPr>
            <w:tcW w:w="5544" w:type="dxa"/>
            <w:vMerge w:val="restart"/>
            <w:shd w:val="clear" w:color="auto" w:fill="auto"/>
            <w:vAlign w:val="center"/>
            <w:hideMark/>
          </w:tcPr>
          <w:p w:rsidR="00E44BB9" w:rsidRPr="00E062AD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44BB9" w:rsidRPr="00E062AD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E44BB9" w:rsidRPr="00E062AD" w:rsidTr="00487DFA">
        <w:trPr>
          <w:trHeight w:val="59"/>
          <w:jc w:val="center"/>
        </w:trPr>
        <w:tc>
          <w:tcPr>
            <w:tcW w:w="5544" w:type="dxa"/>
            <w:vMerge/>
            <w:shd w:val="clear" w:color="auto" w:fill="auto"/>
            <w:vAlign w:val="center"/>
            <w:hideMark/>
          </w:tcPr>
          <w:p w:rsidR="00E44BB9" w:rsidRPr="00E062AD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BB9" w:rsidRPr="00E062AD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4BB9" w:rsidRPr="00E062AD" w:rsidRDefault="00E44BB9" w:rsidP="00487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E44BB9" w:rsidRPr="00E062AD" w:rsidTr="00487DFA">
        <w:trPr>
          <w:trHeight w:val="59"/>
          <w:jc w:val="center"/>
        </w:trPr>
        <w:tc>
          <w:tcPr>
            <w:tcW w:w="5544" w:type="dxa"/>
            <w:shd w:val="clear" w:color="auto" w:fill="auto"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sz w:val="20"/>
                <w:szCs w:val="20"/>
              </w:rPr>
              <w:t>84,6</w:t>
            </w:r>
          </w:p>
        </w:tc>
      </w:tr>
      <w:tr w:rsidR="00E44BB9" w:rsidRPr="00E062AD" w:rsidTr="00487DFA">
        <w:trPr>
          <w:trHeight w:val="59"/>
          <w:jc w:val="center"/>
        </w:trPr>
        <w:tc>
          <w:tcPr>
            <w:tcW w:w="5544" w:type="dxa"/>
            <w:shd w:val="clear" w:color="auto" w:fill="auto"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062AD">
              <w:rPr>
                <w:rFonts w:ascii="Times New Roman" w:hAnsi="Times New Roman"/>
                <w:bCs/>
                <w:iCs/>
                <w:sz w:val="20"/>
                <w:szCs w:val="20"/>
              </w:rPr>
              <w:t>84,6</w:t>
            </w:r>
          </w:p>
        </w:tc>
      </w:tr>
      <w:tr w:rsidR="00E44BB9" w:rsidRPr="00E062AD" w:rsidTr="00487DFA">
        <w:trPr>
          <w:trHeight w:val="59"/>
          <w:jc w:val="center"/>
        </w:trPr>
        <w:tc>
          <w:tcPr>
            <w:tcW w:w="5544" w:type="dxa"/>
            <w:shd w:val="clear" w:color="auto" w:fill="auto"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E44BB9" w:rsidRPr="00E062AD" w:rsidTr="00487DFA">
        <w:trPr>
          <w:trHeight w:val="59"/>
          <w:jc w:val="center"/>
        </w:trPr>
        <w:tc>
          <w:tcPr>
            <w:tcW w:w="5544" w:type="dxa"/>
            <w:shd w:val="clear" w:color="auto" w:fill="auto"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4BB9" w:rsidRPr="00E062AD" w:rsidRDefault="00E44BB9" w:rsidP="00487D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62AD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</w:tbl>
    <w:p w:rsidR="00E44BB9" w:rsidRDefault="00E44BB9" w:rsidP="00E44BB9">
      <w:pPr>
        <w:pStyle w:val="a3"/>
        <w:ind w:firstLine="567"/>
        <w:rPr>
          <w:b w:val="0"/>
          <w:lang w:val="ru-RU"/>
        </w:rPr>
      </w:pPr>
    </w:p>
    <w:p w:rsidR="00E44BB9" w:rsidRPr="009C4632" w:rsidRDefault="00E44BB9" w:rsidP="00E44BB9">
      <w:pPr>
        <w:pStyle w:val="a3"/>
        <w:ind w:firstLine="567"/>
        <w:rPr>
          <w:rStyle w:val="FontStyle33"/>
          <w:b w:val="0"/>
        </w:rPr>
      </w:pPr>
      <w:r>
        <w:rPr>
          <w:b w:val="0"/>
          <w:lang w:val="ru-RU"/>
        </w:rPr>
        <w:t>В</w:t>
      </w:r>
      <w:r w:rsidRPr="009C4632">
        <w:rPr>
          <w:b w:val="0"/>
        </w:rPr>
        <w:t xml:space="preserve"> проекте решения учтены в 2024 году в сумме 40,7 тыс. рублей, в 2025 году 84,6 тыс. рублей, что составляет 2,5 процента и 5 процентов от общей суммы расходов бюджета поселения.</w:t>
      </w:r>
    </w:p>
    <w:p w:rsidR="00E44BB9" w:rsidRPr="009C4632" w:rsidRDefault="00E44BB9" w:rsidP="00E44BB9">
      <w:pPr>
        <w:pStyle w:val="a3"/>
        <w:ind w:firstLine="567"/>
        <w:rPr>
          <w:b w:val="0"/>
        </w:rPr>
      </w:pPr>
      <w:r w:rsidRPr="009C4632">
        <w:rPr>
          <w:b w:val="0"/>
        </w:rPr>
        <w:t>Дефицит бюджета Поселения на 202</w:t>
      </w:r>
      <w:r w:rsidRPr="009C4632">
        <w:rPr>
          <w:b w:val="0"/>
          <w:lang w:val="ru-RU"/>
        </w:rPr>
        <w:t>3</w:t>
      </w:r>
      <w:r w:rsidRPr="009C4632">
        <w:rPr>
          <w:b w:val="0"/>
        </w:rPr>
        <w:t>-202</w:t>
      </w:r>
      <w:r w:rsidRPr="009C4632">
        <w:rPr>
          <w:b w:val="0"/>
          <w:lang w:val="ru-RU"/>
        </w:rPr>
        <w:t>5</w:t>
      </w:r>
      <w:r w:rsidRPr="009C4632">
        <w:rPr>
          <w:b w:val="0"/>
        </w:rPr>
        <w:t xml:space="preserve"> года не планируется.</w:t>
      </w:r>
    </w:p>
    <w:p w:rsidR="00E44BB9" w:rsidRDefault="00E44BB9" w:rsidP="00E44BB9">
      <w:pPr>
        <w:pStyle w:val="a3"/>
        <w:shd w:val="clear" w:color="auto" w:fill="FFFFFF"/>
        <w:rPr>
          <w:u w:val="single"/>
          <w:lang w:val="ru-RU"/>
        </w:rPr>
      </w:pPr>
    </w:p>
    <w:p w:rsidR="00E44BB9" w:rsidRPr="006A50E6" w:rsidRDefault="00E44BB9" w:rsidP="00E44BB9">
      <w:pPr>
        <w:pStyle w:val="a3"/>
        <w:shd w:val="clear" w:color="auto" w:fill="FFFFFF"/>
        <w:ind w:firstLine="567"/>
        <w:jc w:val="center"/>
      </w:pPr>
      <w:r>
        <w:rPr>
          <w:u w:val="single"/>
          <w:lang w:val="ru-RU"/>
        </w:rPr>
        <w:t>5.</w:t>
      </w:r>
      <w:r w:rsidRPr="006A50E6">
        <w:rPr>
          <w:u w:val="single"/>
        </w:rPr>
        <w:t xml:space="preserve"> Дефицит бюджета и источники его финансирования</w:t>
      </w:r>
    </w:p>
    <w:p w:rsidR="00E44BB9" w:rsidRPr="005C2020" w:rsidRDefault="00E44BB9" w:rsidP="00E44B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50E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6A50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 планируется принять бездефицитным.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020">
        <w:rPr>
          <w:rFonts w:ascii="Times New Roman" w:hAnsi="Times New Roman"/>
          <w:sz w:val="24"/>
          <w:szCs w:val="24"/>
        </w:rPr>
        <w:t xml:space="preserve">В составе источников финансирования дефицита бюджета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5C2020">
        <w:rPr>
          <w:rFonts w:ascii="Times New Roman" w:hAnsi="Times New Roman"/>
          <w:sz w:val="24"/>
          <w:szCs w:val="24"/>
        </w:rPr>
        <w:t xml:space="preserve"> сельского поселения учтены следующие виды поступлений и обязательств.</w:t>
      </w:r>
    </w:p>
    <w:p w:rsidR="00E44BB9" w:rsidRPr="005C2020" w:rsidRDefault="00E44BB9" w:rsidP="00E44B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2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</w:t>
      </w:r>
      <w:r w:rsidRPr="005C2020">
        <w:rPr>
          <w:rFonts w:ascii="Times New Roman" w:hAnsi="Times New Roman"/>
          <w:sz w:val="24"/>
          <w:szCs w:val="24"/>
        </w:rPr>
        <w:t xml:space="preserve">1. </w:t>
      </w:r>
      <w:r w:rsidRPr="005C2020">
        <w:rPr>
          <w:rFonts w:ascii="Times New Roman" w:hAnsi="Times New Roman"/>
          <w:sz w:val="24"/>
          <w:szCs w:val="24"/>
          <w:u w:val="single"/>
        </w:rPr>
        <w:t>Источники внутреннего финансирования</w:t>
      </w:r>
    </w:p>
    <w:p w:rsidR="00E44BB9" w:rsidRPr="00BD7615" w:rsidRDefault="00E44BB9" w:rsidP="00E44B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5">
        <w:rPr>
          <w:rFonts w:ascii="Times New Roman" w:hAnsi="Times New Roman"/>
          <w:sz w:val="24"/>
          <w:szCs w:val="24"/>
        </w:rPr>
        <w:tab/>
        <w:t>Изменение остатков средств на счетах по учету средств бюджетов:</w:t>
      </w:r>
    </w:p>
    <w:p w:rsidR="00E44BB9" w:rsidRPr="00BD7615" w:rsidRDefault="00E44BB9" w:rsidP="00E44BB9">
      <w:pPr>
        <w:numPr>
          <w:ilvl w:val="0"/>
          <w:numId w:val="1"/>
        </w:numPr>
        <w:tabs>
          <w:tab w:val="clear" w:pos="144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7615">
        <w:rPr>
          <w:rFonts w:ascii="Times New Roman" w:hAnsi="Times New Roman"/>
          <w:sz w:val="24"/>
          <w:szCs w:val="24"/>
        </w:rPr>
        <w:t xml:space="preserve">Увеличение остатков средств бюджета поселения в 2023 году сформировано в сумме 1 713,9 тыс. рублей исходя из суммы доходов бюджета поселения (1 713,9 тыс. рублей). Соответственно, увеличение остатков в 2024 году в сумме 1 758,7 тыс. рублей сформировано исходя из суммы доходов бюджета поселения (1 758,7 тыс. рублей). Увеличение остатков в 2025 году планируется в объеме 1 829,5 тыс. рублей исходя из планируемых в 2025 году доходов (1 829,5 тыс. рублей). </w:t>
      </w:r>
    </w:p>
    <w:p w:rsidR="00E44BB9" w:rsidRPr="00BD7615" w:rsidRDefault="00E44BB9" w:rsidP="00E44BB9">
      <w:pPr>
        <w:numPr>
          <w:ilvl w:val="0"/>
          <w:numId w:val="1"/>
        </w:numPr>
        <w:shd w:val="clear" w:color="auto" w:fill="FFFFFF"/>
        <w:tabs>
          <w:tab w:val="clear" w:pos="144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7615">
        <w:rPr>
          <w:rFonts w:ascii="Times New Roman" w:hAnsi="Times New Roman"/>
          <w:sz w:val="24"/>
          <w:szCs w:val="24"/>
        </w:rPr>
        <w:t>Уменьшение остатков средств бюджета поселения в 2023 году сформировано в сумме 1 713,9 тыс. рублей исходя из суммы расходов бюджета поселения на 2023 год (1 713,9 тыс. рублей). Соответственно, уменьшение остатков средств бюджета поселения в 2024 году планируется в сумме 1 758,7 тыс. рублей исходя из суммы расходов бюджета поселения (1 758,7 тыс. рублей). Уменьшение остатков средств бюджета поселения в 2025 году планируется в сумме 1 829,5 тыс. рублей исходя из суммы планируемых в 2025 году расходов (1 829,5 тыс. рублей).</w:t>
      </w:r>
    </w:p>
    <w:p w:rsidR="00E44BB9" w:rsidRPr="00BD7615" w:rsidRDefault="00E44BB9" w:rsidP="00E44B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4BB9" w:rsidRPr="006A50E6" w:rsidRDefault="00E44BB9" w:rsidP="00E44B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A50E6">
        <w:rPr>
          <w:rFonts w:ascii="Times New Roman" w:hAnsi="Times New Roman"/>
          <w:b/>
          <w:sz w:val="24"/>
          <w:szCs w:val="24"/>
          <w:u w:val="single"/>
        </w:rPr>
        <w:t>. Муниципальный долг, расходы на обслуживание муниципальных долговых обязательств</w:t>
      </w:r>
    </w:p>
    <w:p w:rsidR="00E44BB9" w:rsidRPr="006A50E6" w:rsidRDefault="00E44BB9" w:rsidP="00E44B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E6">
        <w:rPr>
          <w:rFonts w:ascii="Times New Roman" w:hAnsi="Times New Roman"/>
          <w:sz w:val="24"/>
          <w:szCs w:val="24"/>
        </w:rPr>
        <w:t>В представленных документах</w:t>
      </w:r>
      <w:r w:rsidRPr="006A50E6">
        <w:rPr>
          <w:rFonts w:ascii="Times New Roman" w:hAnsi="Times New Roman"/>
          <w:b/>
          <w:sz w:val="24"/>
          <w:szCs w:val="24"/>
        </w:rPr>
        <w:t xml:space="preserve"> </w:t>
      </w:r>
      <w:r w:rsidRPr="006A50E6">
        <w:rPr>
          <w:rFonts w:ascii="Times New Roman" w:hAnsi="Times New Roman"/>
          <w:sz w:val="24"/>
          <w:szCs w:val="24"/>
        </w:rPr>
        <w:t>муниципальные внутренние заимствования по состоянию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года отсутствуют и не планируются. </w:t>
      </w:r>
    </w:p>
    <w:p w:rsidR="00E44BB9" w:rsidRDefault="00E44BB9" w:rsidP="00E44B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44BB9" w:rsidRPr="006A50E6" w:rsidRDefault="00E44BB9" w:rsidP="00E44BB9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DC7521">
        <w:rPr>
          <w:rFonts w:ascii="Times New Roman" w:hAnsi="Times New Roman"/>
          <w:b/>
          <w:sz w:val="24"/>
          <w:szCs w:val="24"/>
        </w:rPr>
        <w:t>7.</w:t>
      </w:r>
      <w:r w:rsidRPr="006A50E6">
        <w:rPr>
          <w:rFonts w:ascii="Times New Roman" w:hAnsi="Times New Roman"/>
          <w:b/>
          <w:sz w:val="24"/>
          <w:szCs w:val="24"/>
        </w:rPr>
        <w:t xml:space="preserve"> </w:t>
      </w:r>
      <w:r w:rsidRPr="006A50E6">
        <w:rPr>
          <w:rFonts w:ascii="Times New Roman" w:hAnsi="Times New Roman"/>
          <w:b/>
          <w:sz w:val="24"/>
          <w:szCs w:val="24"/>
          <w:u w:val="single"/>
        </w:rPr>
        <w:t>Муниципальные программы</w:t>
      </w:r>
    </w:p>
    <w:p w:rsidR="00E44BB9" w:rsidRPr="006F5EA1" w:rsidRDefault="00E44BB9" w:rsidP="00E44B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EA1">
        <w:rPr>
          <w:rFonts w:ascii="Times New Roman" w:hAnsi="Times New Roman"/>
          <w:sz w:val="24"/>
          <w:szCs w:val="24"/>
        </w:rPr>
        <w:t>Проектом бюджета предусмотрены 4 Муниципальные программы:</w:t>
      </w:r>
    </w:p>
    <w:p w:rsidR="00E44BB9" w:rsidRPr="00632E5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55">
        <w:rPr>
          <w:rFonts w:ascii="Times New Roman" w:hAnsi="Times New Roman"/>
          <w:sz w:val="24"/>
          <w:szCs w:val="24"/>
        </w:rPr>
        <w:t>- Муниципальная программа по содержанию мест захоронений, расположенных на территории Большееловского сельского поселения Елабужского муниципального района на 2017-202</w:t>
      </w:r>
      <w:r>
        <w:rPr>
          <w:rFonts w:ascii="Times New Roman" w:hAnsi="Times New Roman"/>
          <w:sz w:val="24"/>
          <w:szCs w:val="24"/>
        </w:rPr>
        <w:t>5</w:t>
      </w:r>
      <w:r w:rsidRPr="00632E55">
        <w:rPr>
          <w:rFonts w:ascii="Times New Roman" w:hAnsi="Times New Roman"/>
          <w:sz w:val="24"/>
          <w:szCs w:val="24"/>
        </w:rPr>
        <w:t xml:space="preserve"> года;</w:t>
      </w:r>
    </w:p>
    <w:p w:rsidR="00E44BB9" w:rsidRPr="00632E5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55">
        <w:rPr>
          <w:rFonts w:ascii="Times New Roman" w:hAnsi="Times New Roman"/>
          <w:sz w:val="24"/>
          <w:szCs w:val="24"/>
        </w:rPr>
        <w:t>- Программа комплексного развития транспортной инфраструктуры на территории муниципального образования «Большееловское сельское поселение» на 2019 – 2035 годы;</w:t>
      </w:r>
    </w:p>
    <w:p w:rsidR="00E44BB9" w:rsidRPr="00632E5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55">
        <w:rPr>
          <w:rFonts w:ascii="Times New Roman" w:hAnsi="Times New Roman"/>
          <w:sz w:val="24"/>
          <w:szCs w:val="24"/>
        </w:rPr>
        <w:t>- Муниципальная программа по использованию и охране земель на территории Большееловского сельского поселения Елабужского муниципального района на 2018-202</w:t>
      </w:r>
      <w:r>
        <w:rPr>
          <w:rFonts w:ascii="Times New Roman" w:hAnsi="Times New Roman"/>
          <w:sz w:val="24"/>
          <w:szCs w:val="24"/>
        </w:rPr>
        <w:t>5</w:t>
      </w:r>
      <w:r w:rsidRPr="00632E55">
        <w:rPr>
          <w:rFonts w:ascii="Times New Roman" w:hAnsi="Times New Roman"/>
          <w:sz w:val="24"/>
          <w:szCs w:val="24"/>
        </w:rPr>
        <w:t xml:space="preserve"> годы;</w:t>
      </w:r>
    </w:p>
    <w:p w:rsidR="00E44BB9" w:rsidRPr="00632E5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E55">
        <w:rPr>
          <w:rFonts w:ascii="Times New Roman" w:hAnsi="Times New Roman"/>
          <w:sz w:val="24"/>
          <w:szCs w:val="24"/>
        </w:rPr>
        <w:lastRenderedPageBreak/>
        <w:t>- Муниципальная программа «Развитие субъектов малого и среднего предпринимательства муниципального образования Большееловское сельское поселение Елабужского муниципального района Республики Татарстан на 2019-202</w:t>
      </w:r>
      <w:r>
        <w:rPr>
          <w:rFonts w:ascii="Times New Roman" w:hAnsi="Times New Roman"/>
          <w:sz w:val="24"/>
          <w:szCs w:val="24"/>
        </w:rPr>
        <w:t>5</w:t>
      </w:r>
      <w:r w:rsidRPr="00632E55">
        <w:rPr>
          <w:rFonts w:ascii="Times New Roman" w:hAnsi="Times New Roman"/>
          <w:sz w:val="24"/>
          <w:szCs w:val="24"/>
        </w:rPr>
        <w:t xml:space="preserve"> годы».</w:t>
      </w:r>
    </w:p>
    <w:p w:rsidR="00E44BB9" w:rsidRDefault="00E44BB9" w:rsidP="00E44BB9">
      <w:pPr>
        <w:pStyle w:val="Style14"/>
        <w:widowControl/>
        <w:shd w:val="clear" w:color="auto" w:fill="FFFFFF"/>
        <w:spacing w:line="240" w:lineRule="auto"/>
        <w:ind w:firstLine="708"/>
        <w:jc w:val="center"/>
        <w:rPr>
          <w:b/>
          <w:u w:val="single"/>
        </w:rPr>
      </w:pPr>
    </w:p>
    <w:p w:rsidR="00E44BB9" w:rsidRPr="006A50E6" w:rsidRDefault="00E44BB9" w:rsidP="00E44BB9">
      <w:pPr>
        <w:pStyle w:val="Style14"/>
        <w:widowControl/>
        <w:shd w:val="clear" w:color="auto" w:fill="FFFFFF"/>
        <w:spacing w:line="240" w:lineRule="auto"/>
        <w:ind w:firstLine="708"/>
        <w:jc w:val="center"/>
        <w:rPr>
          <w:b/>
          <w:u w:val="single"/>
        </w:rPr>
      </w:pPr>
      <w:r w:rsidRPr="006A50E6">
        <w:rPr>
          <w:b/>
          <w:u w:val="single"/>
        </w:rPr>
        <w:t>Выводы и заключение</w:t>
      </w:r>
    </w:p>
    <w:p w:rsidR="00E44BB9" w:rsidRPr="006A50E6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50E6">
        <w:rPr>
          <w:rFonts w:ascii="Times New Roman" w:hAnsi="Times New Roman"/>
          <w:sz w:val="24"/>
          <w:szCs w:val="24"/>
        </w:rPr>
        <w:t xml:space="preserve">Проект решения Совета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6A50E6">
        <w:rPr>
          <w:rFonts w:ascii="Times New Roman" w:hAnsi="Times New Roman"/>
          <w:sz w:val="24"/>
          <w:szCs w:val="24"/>
        </w:rPr>
        <w:t xml:space="preserve"> сельского поселения «О бюджете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6A50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/>
          <w:sz w:val="24"/>
          <w:szCs w:val="24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A50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A50E6">
        <w:rPr>
          <w:rFonts w:ascii="Times New Roman" w:hAnsi="Times New Roman"/>
          <w:sz w:val="24"/>
          <w:szCs w:val="24"/>
        </w:rPr>
        <w:t xml:space="preserve">годы»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r>
        <w:rPr>
          <w:rFonts w:ascii="Times New Roman" w:hAnsi="Times New Roman"/>
          <w:sz w:val="24"/>
          <w:szCs w:val="24"/>
        </w:rPr>
        <w:t>Большееловского</w:t>
      </w:r>
      <w:r w:rsidRPr="006A50E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44BB9" w:rsidRPr="00BD761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7615">
        <w:rPr>
          <w:rFonts w:ascii="Times New Roman" w:hAnsi="Times New Roman"/>
          <w:color w:val="000000"/>
          <w:sz w:val="24"/>
          <w:szCs w:val="24"/>
        </w:rPr>
        <w:t>Проектом решения предлагается утвердить общий объем доходов бюджета Большееловского сельского поселения на 2023 год в сумме 1 713,9 тыс. рублей, на 2024 год в сумме 1 758,7 тыс. рублей и на 2025 год в сумме 1 829,5 тыс. рублей.</w:t>
      </w:r>
    </w:p>
    <w:p w:rsidR="00E44BB9" w:rsidRPr="00BD761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7615">
        <w:rPr>
          <w:rFonts w:ascii="Times New Roman" w:hAnsi="Times New Roman"/>
          <w:color w:val="000000"/>
          <w:sz w:val="24"/>
          <w:szCs w:val="24"/>
        </w:rPr>
        <w:t xml:space="preserve">Общий объем расходов бюджета Большееловского сельского поселения предусматривается проектом решения в 2023 году в сумме 1 713,9 тыс. рублей, в 2024 году в сумме 1 758,7 тыс. рублей, в том числе условно утвержденные расходы – </w:t>
      </w:r>
      <w:r w:rsidRPr="00BD7615">
        <w:rPr>
          <w:rFonts w:ascii="Times New Roman" w:hAnsi="Times New Roman"/>
          <w:sz w:val="24"/>
          <w:szCs w:val="24"/>
        </w:rPr>
        <w:t>40,7 тыс. рублей</w:t>
      </w:r>
      <w:r w:rsidRPr="00BD7615">
        <w:rPr>
          <w:rFonts w:ascii="Times New Roman" w:hAnsi="Times New Roman"/>
          <w:color w:val="000000"/>
          <w:sz w:val="24"/>
          <w:szCs w:val="24"/>
        </w:rPr>
        <w:t xml:space="preserve">, и в 2025 году в сумме 1 829,5 тыс. рублей, в том числе условно утвержденные расходы – </w:t>
      </w:r>
      <w:r w:rsidRPr="00BD7615">
        <w:rPr>
          <w:rFonts w:ascii="Times New Roman" w:hAnsi="Times New Roman"/>
          <w:sz w:val="24"/>
          <w:szCs w:val="24"/>
        </w:rPr>
        <w:t>84,6 тыс. рублей</w:t>
      </w:r>
      <w:r w:rsidRPr="00BD7615">
        <w:rPr>
          <w:rFonts w:ascii="Times New Roman" w:hAnsi="Times New Roman"/>
          <w:color w:val="000000"/>
          <w:sz w:val="24"/>
          <w:szCs w:val="24"/>
        </w:rPr>
        <w:t>.</w:t>
      </w:r>
    </w:p>
    <w:p w:rsidR="00E44BB9" w:rsidRPr="006B7515" w:rsidRDefault="00E44BB9" w:rsidP="00E44B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7515">
        <w:rPr>
          <w:rFonts w:ascii="Times New Roman" w:hAnsi="Times New Roman"/>
          <w:color w:val="000000"/>
          <w:sz w:val="24"/>
          <w:szCs w:val="24"/>
        </w:rPr>
        <w:t>Проект бюджета Большееловского сельского поселения планируется принять бездефицитным.</w:t>
      </w:r>
    </w:p>
    <w:p w:rsidR="00E44BB9" w:rsidRDefault="00E44BB9" w:rsidP="00E44BB9">
      <w:pPr>
        <w:pStyle w:val="a3"/>
        <w:shd w:val="clear" w:color="auto" w:fill="FFFFFF"/>
        <w:ind w:firstLine="567"/>
        <w:rPr>
          <w:b w:val="0"/>
          <w:color w:val="000000"/>
          <w:lang w:val="ru-RU"/>
        </w:rPr>
      </w:pPr>
      <w:r w:rsidRPr="006B7515">
        <w:rPr>
          <w:b w:val="0"/>
          <w:color w:val="000000"/>
          <w:lang w:val="ru-RU"/>
        </w:rPr>
        <w:t>Таким образом, показатели бюджета Большееловского сельского поселения на 202</w:t>
      </w:r>
      <w:r>
        <w:rPr>
          <w:b w:val="0"/>
          <w:color w:val="000000"/>
          <w:lang w:val="ru-RU"/>
        </w:rPr>
        <w:t>3</w:t>
      </w:r>
      <w:r w:rsidRPr="006B7515">
        <w:rPr>
          <w:b w:val="0"/>
          <w:color w:val="000000"/>
          <w:lang w:val="ru-RU"/>
        </w:rPr>
        <w:t>-202</w:t>
      </w:r>
      <w:r>
        <w:rPr>
          <w:b w:val="0"/>
          <w:color w:val="000000"/>
          <w:lang w:val="ru-RU"/>
        </w:rPr>
        <w:t>5</w:t>
      </w:r>
      <w:r w:rsidRPr="006B7515">
        <w:rPr>
          <w:b w:val="0"/>
          <w:color w:val="000000"/>
          <w:lang w:val="ru-RU"/>
        </w:rPr>
        <w:t xml:space="preserve"> годы, предусмотренные проектом решения, сбалансированы.</w:t>
      </w:r>
    </w:p>
    <w:p w:rsidR="00E44BB9" w:rsidRPr="006A50E6" w:rsidRDefault="00E44BB9" w:rsidP="00E44BB9">
      <w:pPr>
        <w:pStyle w:val="a3"/>
        <w:shd w:val="clear" w:color="auto" w:fill="FFFFFF"/>
        <w:ind w:firstLine="567"/>
        <w:rPr>
          <w:b w:val="0"/>
        </w:rPr>
      </w:pPr>
      <w:r w:rsidRPr="006A50E6">
        <w:rPr>
          <w:b w:val="0"/>
        </w:rPr>
        <w:t>В соответствии с п. 5 статьи 242.2 Бюджетного кодекса Российской Федерации при возникновении обязательств по исполнению судебных актов необходимо вносить соответствующие изменения в сводную бюджетную роспись на 20</w:t>
      </w:r>
      <w:r w:rsidRPr="006A50E6">
        <w:rPr>
          <w:b w:val="0"/>
          <w:lang w:val="ru-RU"/>
        </w:rPr>
        <w:t>2</w:t>
      </w:r>
      <w:r>
        <w:rPr>
          <w:b w:val="0"/>
          <w:lang w:val="ru-RU"/>
        </w:rPr>
        <w:t>3</w:t>
      </w:r>
      <w:r w:rsidRPr="006A50E6">
        <w:rPr>
          <w:b w:val="0"/>
        </w:rPr>
        <w:t xml:space="preserve"> год.</w:t>
      </w:r>
    </w:p>
    <w:p w:rsidR="00E44BB9" w:rsidRPr="006A50E6" w:rsidRDefault="00E44BB9" w:rsidP="00E44BB9">
      <w:pPr>
        <w:pStyle w:val="a3"/>
        <w:shd w:val="clear" w:color="auto" w:fill="FFFFFF"/>
        <w:ind w:firstLine="567"/>
        <w:rPr>
          <w:b w:val="0"/>
        </w:rPr>
      </w:pPr>
      <w:r w:rsidRPr="006A50E6">
        <w:rPr>
          <w:b w:val="0"/>
        </w:rPr>
        <w:t xml:space="preserve">Согласно представленному проекту решения и одновременно представленному ожидаемому прогнозу социально-экономического развития предлагаю, бюджет </w:t>
      </w:r>
      <w:r>
        <w:rPr>
          <w:b w:val="0"/>
        </w:rPr>
        <w:t>Большееловского</w:t>
      </w:r>
      <w:r w:rsidRPr="006A50E6">
        <w:rPr>
          <w:b w:val="0"/>
        </w:rPr>
        <w:t xml:space="preserve"> с</w:t>
      </w:r>
      <w:r w:rsidRPr="006A50E6">
        <w:rPr>
          <w:rStyle w:val="FontStyle33"/>
          <w:b w:val="0"/>
        </w:rPr>
        <w:t xml:space="preserve">ельского поселения </w:t>
      </w:r>
      <w:r w:rsidRPr="006A50E6">
        <w:rPr>
          <w:b w:val="0"/>
        </w:rPr>
        <w:t>на 20</w:t>
      </w:r>
      <w:r w:rsidRPr="006A50E6">
        <w:rPr>
          <w:b w:val="0"/>
          <w:lang w:val="ru-RU"/>
        </w:rPr>
        <w:t>2</w:t>
      </w:r>
      <w:r>
        <w:rPr>
          <w:b w:val="0"/>
          <w:lang w:val="ru-RU"/>
        </w:rPr>
        <w:t>3</w:t>
      </w:r>
      <w:r w:rsidRPr="006A50E6">
        <w:rPr>
          <w:b w:val="0"/>
        </w:rPr>
        <w:t>год</w:t>
      </w:r>
      <w:r w:rsidRPr="00BD7615">
        <w:t xml:space="preserve"> </w:t>
      </w:r>
      <w:r w:rsidRPr="00BD7615">
        <w:rPr>
          <w:b w:val="0"/>
        </w:rPr>
        <w:t>и плановый период 2024-2025 годы</w:t>
      </w:r>
      <w:r w:rsidRPr="006A50E6">
        <w:rPr>
          <w:b w:val="0"/>
          <w:bCs/>
        </w:rPr>
        <w:t xml:space="preserve"> </w:t>
      </w:r>
      <w:r w:rsidRPr="006A50E6">
        <w:rPr>
          <w:b w:val="0"/>
        </w:rPr>
        <w:t>принять.</w:t>
      </w:r>
    </w:p>
    <w:p w:rsidR="00E44BB9" w:rsidRPr="006A50E6" w:rsidRDefault="00E44BB9" w:rsidP="00E44BB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0E6">
        <w:rPr>
          <w:rFonts w:ascii="Times New Roman" w:hAnsi="Times New Roman"/>
          <w:sz w:val="24"/>
          <w:szCs w:val="24"/>
        </w:rPr>
        <w:tab/>
        <w:t xml:space="preserve">Показатели доходов и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Большееловское</w:t>
      </w:r>
      <w:r w:rsidRPr="006A50E6">
        <w:rPr>
          <w:rFonts w:ascii="Times New Roman" w:hAnsi="Times New Roman"/>
          <w:sz w:val="24"/>
          <w:szCs w:val="24"/>
        </w:rPr>
        <w:t xml:space="preserve"> сельское поселение Елабужского муниципального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6A50E6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6A50E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6A50E6">
        <w:rPr>
          <w:rFonts w:ascii="Times New Roman" w:hAnsi="Times New Roman"/>
          <w:sz w:val="24"/>
          <w:szCs w:val="24"/>
        </w:rPr>
        <w:t xml:space="preserve"> годов не окончательные и будут уточняться по мере распределения средств на республиканском уровне и уровне Елабужского муниципального района.</w:t>
      </w:r>
    </w:p>
    <w:p w:rsidR="00E44BB9" w:rsidRDefault="00E44BB9" w:rsidP="00E44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BB9" w:rsidRPr="006A50E6" w:rsidRDefault="00E44BB9" w:rsidP="00E44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BB9" w:rsidRDefault="00E44BB9" w:rsidP="00E44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BB9" w:rsidRPr="007A21EB" w:rsidRDefault="00E44BB9" w:rsidP="00E44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1EB">
        <w:rPr>
          <w:rFonts w:ascii="Times New Roman" w:hAnsi="Times New Roman"/>
          <w:sz w:val="24"/>
          <w:szCs w:val="24"/>
        </w:rPr>
        <w:t>Председатель КСП ЕМР                                                                                         В.А. Сазанова</w:t>
      </w:r>
    </w:p>
    <w:p w:rsidR="00DC68A8" w:rsidRDefault="00DC68A8">
      <w:bookmarkStart w:id="7" w:name="_GoBack"/>
      <w:bookmarkEnd w:id="7"/>
    </w:p>
    <w:sectPr w:rsidR="00DC68A8" w:rsidSect="00DB1DC8">
      <w:footerReference w:type="default" r:id="rId6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32" w:rsidRDefault="00E44B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4"/>
    <w:rsid w:val="00716284"/>
    <w:rsid w:val="00DC68A8"/>
    <w:rsid w:val="00E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BB9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44B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FontStyle33">
    <w:name w:val="Font Style33"/>
    <w:rsid w:val="00E44BB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E44BB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44BB9"/>
    <w:pPr>
      <w:widowControl w:val="0"/>
      <w:autoSpaceDE w:val="0"/>
      <w:autoSpaceDN w:val="0"/>
      <w:adjustRightInd w:val="0"/>
      <w:spacing w:after="0" w:line="420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E44BB9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44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BB9"/>
    <w:rPr>
      <w:rFonts w:ascii="Calibri" w:eastAsia="Times New Roman" w:hAnsi="Calibri" w:cs="Times New Roman"/>
      <w:lang w:eastAsia="ru-RU"/>
    </w:rPr>
  </w:style>
  <w:style w:type="paragraph" w:customStyle="1" w:styleId="a7">
    <w:name w:val="ЭЭГ"/>
    <w:basedOn w:val="a"/>
    <w:rsid w:val="00E44BB9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E44BB9"/>
    <w:rPr>
      <w:b/>
      <w:bCs/>
    </w:rPr>
  </w:style>
  <w:style w:type="paragraph" w:customStyle="1" w:styleId="ConsPlusNormal">
    <w:name w:val="ConsPlusNormal"/>
    <w:rsid w:val="00E44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44BB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44BB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u">
    <w:name w:val="u"/>
    <w:basedOn w:val="a"/>
    <w:rsid w:val="00E44BB9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BB9"/>
    <w:pPr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44B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FontStyle33">
    <w:name w:val="Font Style33"/>
    <w:rsid w:val="00E44BB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E44BB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44BB9"/>
    <w:pPr>
      <w:widowControl w:val="0"/>
      <w:autoSpaceDE w:val="0"/>
      <w:autoSpaceDN w:val="0"/>
      <w:adjustRightInd w:val="0"/>
      <w:spacing w:after="0" w:line="420" w:lineRule="exact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E44BB9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44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BB9"/>
    <w:rPr>
      <w:rFonts w:ascii="Calibri" w:eastAsia="Times New Roman" w:hAnsi="Calibri" w:cs="Times New Roman"/>
      <w:lang w:eastAsia="ru-RU"/>
    </w:rPr>
  </w:style>
  <w:style w:type="paragraph" w:customStyle="1" w:styleId="a7">
    <w:name w:val="ЭЭГ"/>
    <w:basedOn w:val="a"/>
    <w:rsid w:val="00E44BB9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E44BB9"/>
    <w:rPr>
      <w:b/>
      <w:bCs/>
    </w:rPr>
  </w:style>
  <w:style w:type="paragraph" w:customStyle="1" w:styleId="ConsPlusNormal">
    <w:name w:val="ConsPlusNormal"/>
    <w:rsid w:val="00E44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44BB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44BB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u">
    <w:name w:val="u"/>
    <w:basedOn w:val="a"/>
    <w:rsid w:val="00E44BB9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2022-12-27T12:30:00Z</dcterms:created>
  <dcterms:modified xsi:type="dcterms:W3CDTF">2022-12-27T12:30:00Z</dcterms:modified>
</cp:coreProperties>
</file>